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AE469" w14:textId="7E03A7A7" w:rsidR="00EB05E1" w:rsidRDefault="00EB05E1" w:rsidP="00DE5491">
      <w:pPr>
        <w:tabs>
          <w:tab w:val="left" w:pos="9752"/>
        </w:tabs>
        <w:spacing w:afterLines="90" w:after="216" w:line="280" w:lineRule="atLeast"/>
      </w:pPr>
      <w:r w:rsidRPr="00FF17D1">
        <w:rPr>
          <w:noProof/>
          <w:lang w:eastAsia="en-AU"/>
        </w:rPr>
        <w:drawing>
          <wp:anchor distT="0" distB="0" distL="114300" distR="114300" simplePos="0" relativeHeight="251665408" behindDoc="1" locked="0" layoutInCell="1" allowOverlap="1" wp14:anchorId="60F3CDC8" wp14:editId="44A98F75">
            <wp:simplePos x="0" y="0"/>
            <wp:positionH relativeFrom="column">
              <wp:posOffset>1299786</wp:posOffset>
            </wp:positionH>
            <wp:positionV relativeFrom="paragraph">
              <wp:posOffset>312096</wp:posOffset>
            </wp:positionV>
            <wp:extent cx="3591560" cy="1616075"/>
            <wp:effectExtent l="0" t="0" r="889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_Hub_Large.jpg"/>
                    <pic:cNvPicPr/>
                  </pic:nvPicPr>
                  <pic:blipFill rotWithShape="1">
                    <a:blip r:embed="rId8" cstate="print">
                      <a:extLst>
                        <a:ext uri="{28A0092B-C50C-407E-A947-70E740481C1C}">
                          <a14:useLocalDpi xmlns:a14="http://schemas.microsoft.com/office/drawing/2010/main" val="0"/>
                        </a:ext>
                      </a:extLst>
                    </a:blip>
                    <a:srcRect t="8515" b="6332"/>
                    <a:stretch/>
                  </pic:blipFill>
                  <pic:spPr bwMode="auto">
                    <a:xfrm>
                      <a:off x="0" y="0"/>
                      <a:ext cx="3591560" cy="1616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396110" w14:textId="190C0AB6" w:rsidR="00EB05E1" w:rsidRDefault="00EB05E1" w:rsidP="00DE5491">
      <w:pPr>
        <w:tabs>
          <w:tab w:val="left" w:pos="9752"/>
        </w:tabs>
        <w:spacing w:afterLines="90" w:after="216" w:line="280" w:lineRule="atLeast"/>
      </w:pPr>
    </w:p>
    <w:p w14:paraId="0A72A6D9" w14:textId="77777777" w:rsidR="00EB05E1" w:rsidRDefault="00EB05E1" w:rsidP="00DE5491">
      <w:pPr>
        <w:tabs>
          <w:tab w:val="left" w:pos="9752"/>
        </w:tabs>
        <w:spacing w:afterLines="90" w:after="216" w:line="280" w:lineRule="atLeast"/>
      </w:pPr>
    </w:p>
    <w:p w14:paraId="6B778435" w14:textId="77777777" w:rsidR="00EB05E1" w:rsidRDefault="00EB05E1" w:rsidP="00EB05E1">
      <w:pPr>
        <w:pStyle w:val="Title"/>
        <w:jc w:val="center"/>
        <w:rPr>
          <w:rStyle w:val="IntenseReference"/>
          <w:b w:val="0"/>
          <w:bCs w:val="0"/>
          <w:smallCaps w:val="0"/>
          <w:color w:val="auto"/>
          <w:spacing w:val="-10"/>
        </w:rPr>
      </w:pPr>
      <w:r w:rsidRPr="000F23F3">
        <w:rPr>
          <w:rStyle w:val="IntenseReference"/>
          <w:b w:val="0"/>
          <w:bCs w:val="0"/>
          <w:smallCaps w:val="0"/>
          <w:color w:val="auto"/>
          <w:spacing w:val="-10"/>
        </w:rPr>
        <w:t>Communication Plan</w:t>
      </w:r>
    </w:p>
    <w:p w14:paraId="6317D9FE" w14:textId="77777777" w:rsidR="00EB05E1" w:rsidRPr="000F23F3" w:rsidRDefault="00EB05E1" w:rsidP="00EB05E1">
      <w:pPr>
        <w:pStyle w:val="Title"/>
        <w:jc w:val="center"/>
        <w:rPr>
          <w:rStyle w:val="IntenseReference"/>
          <w:b w:val="0"/>
          <w:bCs w:val="0"/>
          <w:smallCaps w:val="0"/>
          <w:color w:val="auto"/>
          <w:spacing w:val="-10"/>
        </w:rPr>
      </w:pPr>
      <w:r>
        <w:rPr>
          <w:rStyle w:val="IntenseReference"/>
          <w:b w:val="0"/>
          <w:bCs w:val="0"/>
          <w:smallCaps w:val="0"/>
          <w:color w:val="auto"/>
          <w:spacing w:val="-10"/>
        </w:rPr>
        <w:t>Version 1.1</w:t>
      </w:r>
    </w:p>
    <w:p w14:paraId="37873F2C" w14:textId="36C62EDA" w:rsidR="004C2171" w:rsidRPr="004C2171" w:rsidRDefault="004C2171" w:rsidP="00DE5491">
      <w:pPr>
        <w:tabs>
          <w:tab w:val="left" w:pos="9752"/>
        </w:tabs>
        <w:spacing w:afterLines="90" w:after="216" w:line="280" w:lineRule="atLeast"/>
      </w:pPr>
    </w:p>
    <w:p w14:paraId="5A8F4D1B" w14:textId="77777777" w:rsidR="005E1428" w:rsidRDefault="00600921" w:rsidP="000F23F3">
      <w:pPr>
        <w:pStyle w:val="Title"/>
        <w:rPr>
          <w:rStyle w:val="IntenseReference"/>
          <w:b w:val="0"/>
          <w:bCs w:val="0"/>
          <w:smallCaps w:val="0"/>
          <w:color w:val="auto"/>
          <w:spacing w:val="-10"/>
        </w:rPr>
      </w:pPr>
      <w:r>
        <w:rPr>
          <w:noProof/>
          <w:lang w:eastAsia="en-AU"/>
        </w:rPr>
        <mc:AlternateContent>
          <mc:Choice Requires="wps">
            <w:drawing>
              <wp:anchor distT="45720" distB="45720" distL="114300" distR="114300" simplePos="0" relativeHeight="251663360" behindDoc="0" locked="0" layoutInCell="1" allowOverlap="1" wp14:anchorId="7BEBCC33" wp14:editId="2005BF3C">
                <wp:simplePos x="0" y="0"/>
                <wp:positionH relativeFrom="column">
                  <wp:posOffset>5050790</wp:posOffset>
                </wp:positionH>
                <wp:positionV relativeFrom="paragraph">
                  <wp:posOffset>2922905</wp:posOffset>
                </wp:positionV>
                <wp:extent cx="1096647" cy="342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7" cy="342900"/>
                        </a:xfrm>
                        <a:prstGeom prst="rect">
                          <a:avLst/>
                        </a:prstGeom>
                        <a:noFill/>
                        <a:ln w="9525">
                          <a:noFill/>
                          <a:miter lim="800000"/>
                          <a:headEnd/>
                          <a:tailEnd/>
                        </a:ln>
                      </wps:spPr>
                      <wps:txbx>
                        <w:txbxContent>
                          <w:p w14:paraId="5CE90989" w14:textId="77777777" w:rsidR="003475DF" w:rsidRPr="00BE5DBE" w:rsidRDefault="003475DF" w:rsidP="005E1428">
                            <w:pPr>
                              <w:rPr>
                                <w:sz w:val="16"/>
                                <w:szCs w:val="16"/>
                              </w:rPr>
                            </w:pPr>
                            <w:r w:rsidRPr="00BE5DBE">
                              <w:rPr>
                                <w:rFonts w:ascii="Calibri" w:hAnsi="Calibri"/>
                                <w:sz w:val="16"/>
                                <w:szCs w:val="16"/>
                              </w:rPr>
                              <w:t xml:space="preserve">Tobias </w:t>
                            </w:r>
                            <w:proofErr w:type="spellStart"/>
                            <w:r w:rsidRPr="00BE5DBE">
                              <w:rPr>
                                <w:rFonts w:ascii="Calibri" w:hAnsi="Calibri"/>
                                <w:sz w:val="16"/>
                                <w:szCs w:val="16"/>
                              </w:rPr>
                              <w:t>Baumgaertner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BCC33" id="_x0000_t202" coordsize="21600,21600" o:spt="202" path="m,l,21600r21600,l21600,xe">
                <v:stroke joinstyle="miter"/>
                <v:path gradientshapeok="t" o:connecttype="rect"/>
              </v:shapetype>
              <v:shape id="Text Box 2" o:spid="_x0000_s1026" type="#_x0000_t202" style="position:absolute;margin-left:397.7pt;margin-top:230.15pt;width:86.3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" filled="f" stroked="f">
                <v:textbox>
                  <w:txbxContent>
                    <w:p w14:paraId="5CE90989" w14:textId="77777777" w:rsidR="003475DF" w:rsidRPr="00BE5DBE" w:rsidRDefault="003475DF" w:rsidP="005E1428">
                      <w:pPr>
                        <w:rPr>
                          <w:sz w:val="16"/>
                          <w:szCs w:val="16"/>
                        </w:rPr>
                      </w:pPr>
                      <w:r w:rsidRPr="00BE5DBE">
                        <w:rPr>
                          <w:rFonts w:ascii="Calibri" w:hAnsi="Calibri"/>
                          <w:sz w:val="16"/>
                          <w:szCs w:val="16"/>
                        </w:rPr>
                        <w:t xml:space="preserve">Tobias </w:t>
                      </w:r>
                      <w:proofErr w:type="spellStart"/>
                      <w:r w:rsidRPr="00BE5DBE">
                        <w:rPr>
                          <w:rFonts w:ascii="Calibri" w:hAnsi="Calibri"/>
                          <w:sz w:val="16"/>
                          <w:szCs w:val="16"/>
                        </w:rPr>
                        <w:t>Baumgaertner</w:t>
                      </w:r>
                      <w:proofErr w:type="spellEnd"/>
                    </w:p>
                  </w:txbxContent>
                </v:textbox>
              </v:shape>
            </w:pict>
          </mc:Fallback>
        </mc:AlternateContent>
      </w:r>
      <w:r w:rsidR="005E1428" w:rsidRPr="004855AD">
        <w:rPr>
          <w:noProof/>
          <w:lang w:eastAsia="en-AU"/>
        </w:rPr>
        <w:drawing>
          <wp:inline distT="0" distB="0" distL="0" distR="0" wp14:anchorId="17861A45" wp14:editId="0EAA88C2">
            <wp:extent cx="6117590" cy="3036570"/>
            <wp:effectExtent l="0" t="0" r="0" b="0"/>
            <wp:docPr id="36" name="Picture 36" descr="C:\Users\Owner\Downloads\Tobias Baumgaertner - _DSC6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Tobias Baumgaertner - _DSC623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7196" b="6853"/>
                    <a:stretch/>
                  </pic:blipFill>
                  <pic:spPr bwMode="auto">
                    <a:xfrm>
                      <a:off x="0" y="0"/>
                      <a:ext cx="6117590" cy="3036570"/>
                    </a:xfrm>
                    <a:prstGeom prst="rect">
                      <a:avLst/>
                    </a:prstGeom>
                    <a:noFill/>
                    <a:ln>
                      <a:noFill/>
                    </a:ln>
                    <a:extLst>
                      <a:ext uri="{53640926-AAD7-44D8-BBD7-CCE9431645EC}">
                        <a14:shadowObscured xmlns:a14="http://schemas.microsoft.com/office/drawing/2010/main"/>
                      </a:ext>
                    </a:extLst>
                  </pic:spPr>
                </pic:pic>
              </a:graphicData>
            </a:graphic>
          </wp:inline>
        </w:drawing>
      </w:r>
    </w:p>
    <w:p w14:paraId="468DE1A5" w14:textId="77777777" w:rsidR="005E1428" w:rsidRPr="005E1428" w:rsidRDefault="005E1428" w:rsidP="005E1428"/>
    <w:p w14:paraId="20912166" w14:textId="77777777" w:rsidR="00EB05E1" w:rsidRDefault="00EB05E1" w:rsidP="00EB05E1"/>
    <w:p w14:paraId="76BAF1C2" w14:textId="77777777" w:rsidR="00EB05E1" w:rsidRDefault="00EB05E1" w:rsidP="00EB05E1"/>
    <w:p w14:paraId="5A9492F7" w14:textId="7CD99AE1" w:rsidR="00EB05E1" w:rsidRPr="00EB05E1" w:rsidRDefault="00EB05E1" w:rsidP="003475DF">
      <w:pPr>
        <w:jc w:val="center"/>
        <w:rPr>
          <w:lang w:val="en-US"/>
        </w:rPr>
      </w:pPr>
      <w:r>
        <w:rPr>
          <w:noProof/>
          <w:lang w:eastAsia="en-AU"/>
        </w:rPr>
        <w:drawing>
          <wp:inline distT="0" distB="0" distL="0" distR="0" wp14:anchorId="4317B03C" wp14:editId="7ED0C96E">
            <wp:extent cx="4614530" cy="1203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SP Partner logos A4 narrow JPEG RGB 300dpi Feb17 2016.jpg"/>
                    <pic:cNvPicPr/>
                  </pic:nvPicPr>
                  <pic:blipFill rotWithShape="1">
                    <a:blip r:embed="rId10" cstate="print">
                      <a:extLst>
                        <a:ext uri="{28A0092B-C50C-407E-A947-70E740481C1C}">
                          <a14:useLocalDpi xmlns:a14="http://schemas.microsoft.com/office/drawing/2010/main" val="0"/>
                        </a:ext>
                      </a:extLst>
                    </a:blip>
                    <a:srcRect b="18709"/>
                    <a:stretch/>
                  </pic:blipFill>
                  <pic:spPr bwMode="auto">
                    <a:xfrm>
                      <a:off x="0" y="0"/>
                      <a:ext cx="4632398" cy="1208652"/>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0DE6455E" w14:textId="77777777" w:rsidR="00EB05E1" w:rsidRDefault="00EB05E1" w:rsidP="00EB05E1"/>
    <w:p w14:paraId="55FFE09E" w14:textId="77777777" w:rsidR="00EB05E1" w:rsidRDefault="00EB05E1" w:rsidP="00EB05E1"/>
    <w:p w14:paraId="5458F373" w14:textId="77777777" w:rsidR="00EB05E1" w:rsidRDefault="00EB05E1" w:rsidP="00EB05E1"/>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00"/>
        <w:gridCol w:w="1332"/>
        <w:gridCol w:w="3704"/>
        <w:gridCol w:w="3685"/>
      </w:tblGrid>
      <w:tr w:rsidR="00EB05E1" w14:paraId="20B290F3" w14:textId="77777777" w:rsidTr="003475DF">
        <w:tc>
          <w:tcPr>
            <w:tcW w:w="5000" w:type="pct"/>
            <w:gridSpan w:val="4"/>
            <w:tcBorders>
              <w:top w:val="single" w:sz="4" w:space="0" w:color="auto"/>
              <w:left w:val="single" w:sz="4" w:space="0" w:color="auto"/>
              <w:bottom w:val="single" w:sz="4" w:space="0" w:color="auto"/>
              <w:right w:val="single" w:sz="4" w:space="0" w:color="auto"/>
            </w:tcBorders>
            <w:shd w:val="clear" w:color="auto" w:fill="B3B3B3"/>
            <w:vAlign w:val="center"/>
            <w:hideMark/>
          </w:tcPr>
          <w:p w14:paraId="73806BC0" w14:textId="77777777" w:rsidR="00EB05E1" w:rsidRDefault="00EB05E1" w:rsidP="003475DF">
            <w:pPr>
              <w:pStyle w:val="TableHeading"/>
              <w:spacing w:line="276" w:lineRule="auto"/>
              <w:rPr>
                <w:szCs w:val="28"/>
                <w:lang w:eastAsia="en-US"/>
              </w:rPr>
            </w:pPr>
            <w:r>
              <w:rPr>
                <w:b w:val="0"/>
                <w:szCs w:val="28"/>
              </w:rPr>
              <w:br w:type="page"/>
            </w:r>
            <w:bookmarkStart w:id="0" w:name="_Toc216067460"/>
            <w:r>
              <w:rPr>
                <w:lang w:eastAsia="en-US"/>
              </w:rPr>
              <w:t>VERSION CONTROL REVISION HISTORY</w:t>
            </w:r>
            <w:bookmarkEnd w:id="0"/>
          </w:p>
        </w:tc>
      </w:tr>
      <w:tr w:rsidR="00EB05E1" w14:paraId="3F9EE6CF" w14:textId="77777777" w:rsidTr="003475DF">
        <w:tc>
          <w:tcPr>
            <w:tcW w:w="56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D6F78D7" w14:textId="77777777" w:rsidR="00EB05E1" w:rsidRDefault="00EB05E1" w:rsidP="003475DF">
            <w:pPr>
              <w:pStyle w:val="TableColumnHeading"/>
              <w:spacing w:line="276" w:lineRule="auto"/>
              <w:rPr>
                <w:lang w:eastAsia="en-US"/>
              </w:rPr>
            </w:pPr>
            <w:r>
              <w:rPr>
                <w:lang w:eastAsia="en-US"/>
              </w:rPr>
              <w:t>Version</w:t>
            </w:r>
          </w:p>
        </w:tc>
        <w:tc>
          <w:tcPr>
            <w:tcW w:w="6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7BC3A5" w14:textId="77777777" w:rsidR="00EB05E1" w:rsidRDefault="00EB05E1" w:rsidP="003475DF">
            <w:pPr>
              <w:pStyle w:val="TableColumnHeading"/>
              <w:spacing w:line="276" w:lineRule="auto"/>
              <w:rPr>
                <w:lang w:eastAsia="en-US"/>
              </w:rPr>
            </w:pPr>
            <w:r>
              <w:rPr>
                <w:lang w:eastAsia="en-US"/>
              </w:rPr>
              <w:t>Date revised</w:t>
            </w:r>
          </w:p>
        </w:tc>
        <w:tc>
          <w:tcPr>
            <w:tcW w:w="188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0D6E60" w14:textId="77777777" w:rsidR="00EB05E1" w:rsidRDefault="00EB05E1" w:rsidP="003475DF">
            <w:pPr>
              <w:pStyle w:val="TableColumnHeading"/>
              <w:spacing w:line="276" w:lineRule="auto"/>
              <w:rPr>
                <w:lang w:eastAsia="en-US"/>
              </w:rPr>
            </w:pPr>
            <w:r>
              <w:rPr>
                <w:lang w:eastAsia="en-US"/>
              </w:rPr>
              <w:t>Reviewed by (Name, Position)</w:t>
            </w:r>
          </w:p>
        </w:tc>
        <w:tc>
          <w:tcPr>
            <w:tcW w:w="1877" w:type="pct"/>
            <w:tcBorders>
              <w:top w:val="single" w:sz="4" w:space="0" w:color="auto"/>
              <w:left w:val="single" w:sz="4" w:space="0" w:color="auto"/>
              <w:bottom w:val="single" w:sz="4" w:space="0" w:color="auto"/>
              <w:right w:val="single" w:sz="4" w:space="0" w:color="auto"/>
            </w:tcBorders>
            <w:shd w:val="clear" w:color="auto" w:fill="D9D9D9"/>
            <w:hideMark/>
          </w:tcPr>
          <w:p w14:paraId="4150461F" w14:textId="77777777" w:rsidR="00EB05E1" w:rsidRDefault="00EB05E1" w:rsidP="003475DF">
            <w:pPr>
              <w:pStyle w:val="TableColumnHeading"/>
              <w:spacing w:line="276" w:lineRule="auto"/>
              <w:rPr>
                <w:lang w:eastAsia="en-US"/>
              </w:rPr>
            </w:pPr>
            <w:r>
              <w:rPr>
                <w:lang w:eastAsia="en-US"/>
              </w:rPr>
              <w:t>Comment (review/amendment type)</w:t>
            </w:r>
          </w:p>
        </w:tc>
      </w:tr>
      <w:tr w:rsidR="00EB05E1" w14:paraId="06B042F7" w14:textId="77777777" w:rsidTr="003475DF">
        <w:tc>
          <w:tcPr>
            <w:tcW w:w="560" w:type="pct"/>
            <w:tcBorders>
              <w:top w:val="single" w:sz="4" w:space="0" w:color="auto"/>
              <w:left w:val="single" w:sz="4" w:space="0" w:color="auto"/>
              <w:bottom w:val="single" w:sz="4" w:space="0" w:color="auto"/>
              <w:right w:val="single" w:sz="4" w:space="0" w:color="auto"/>
            </w:tcBorders>
            <w:vAlign w:val="center"/>
            <w:hideMark/>
          </w:tcPr>
          <w:p w14:paraId="4E095AFB" w14:textId="77777777" w:rsidR="00EB05E1" w:rsidRDefault="00EB05E1" w:rsidP="003475DF">
            <w:pPr>
              <w:pStyle w:val="TableText"/>
              <w:spacing w:line="276" w:lineRule="auto"/>
              <w:rPr>
                <w:lang w:eastAsia="en-US"/>
              </w:rPr>
            </w:pPr>
            <w:r>
              <w:rPr>
                <w:lang w:eastAsia="en-US"/>
              </w:rPr>
              <w:t>V1.0</w:t>
            </w:r>
          </w:p>
        </w:tc>
        <w:tc>
          <w:tcPr>
            <w:tcW w:w="678" w:type="pct"/>
            <w:tcBorders>
              <w:top w:val="single" w:sz="4" w:space="0" w:color="auto"/>
              <w:left w:val="single" w:sz="4" w:space="0" w:color="auto"/>
              <w:bottom w:val="single" w:sz="4" w:space="0" w:color="auto"/>
              <w:right w:val="single" w:sz="4" w:space="0" w:color="auto"/>
            </w:tcBorders>
            <w:vAlign w:val="center"/>
            <w:hideMark/>
          </w:tcPr>
          <w:p w14:paraId="57F42979" w14:textId="2CA9B3E6" w:rsidR="00EB05E1" w:rsidRDefault="00B31B9D" w:rsidP="003475DF">
            <w:pPr>
              <w:pStyle w:val="TableText"/>
              <w:spacing w:line="276" w:lineRule="auto"/>
              <w:rPr>
                <w:lang w:eastAsia="en-US"/>
              </w:rPr>
            </w:pPr>
            <w:r>
              <w:rPr>
                <w:lang w:eastAsia="en-US"/>
              </w:rPr>
              <w:t>1 July 2016</w:t>
            </w:r>
          </w:p>
        </w:tc>
        <w:tc>
          <w:tcPr>
            <w:tcW w:w="1886" w:type="pct"/>
            <w:tcBorders>
              <w:top w:val="single" w:sz="4" w:space="0" w:color="auto"/>
              <w:left w:val="single" w:sz="4" w:space="0" w:color="auto"/>
              <w:bottom w:val="single" w:sz="4" w:space="0" w:color="auto"/>
              <w:right w:val="single" w:sz="4" w:space="0" w:color="auto"/>
            </w:tcBorders>
            <w:vAlign w:val="center"/>
          </w:tcPr>
          <w:p w14:paraId="4CE7DC13" w14:textId="77777777" w:rsidR="00EB05E1" w:rsidRDefault="00EB05E1" w:rsidP="003475DF">
            <w:pPr>
              <w:pStyle w:val="TableText"/>
              <w:spacing w:line="276" w:lineRule="auto"/>
              <w:rPr>
                <w:lang w:eastAsia="en-US"/>
              </w:rPr>
            </w:pPr>
            <w:r>
              <w:rPr>
                <w:lang w:eastAsia="en-US"/>
              </w:rPr>
              <w:t>Nic Bax, Deputy Director</w:t>
            </w:r>
          </w:p>
          <w:p w14:paraId="75F2ABED" w14:textId="77777777" w:rsidR="00EB05E1" w:rsidRDefault="00EB05E1" w:rsidP="003475DF">
            <w:pPr>
              <w:pStyle w:val="TableText"/>
              <w:spacing w:line="276" w:lineRule="auto"/>
              <w:rPr>
                <w:lang w:eastAsia="en-US"/>
              </w:rPr>
            </w:pPr>
          </w:p>
        </w:tc>
        <w:tc>
          <w:tcPr>
            <w:tcW w:w="1877" w:type="pct"/>
            <w:tcBorders>
              <w:top w:val="single" w:sz="4" w:space="0" w:color="auto"/>
              <w:left w:val="single" w:sz="4" w:space="0" w:color="auto"/>
              <w:bottom w:val="single" w:sz="4" w:space="0" w:color="auto"/>
              <w:right w:val="single" w:sz="4" w:space="0" w:color="auto"/>
            </w:tcBorders>
            <w:hideMark/>
          </w:tcPr>
          <w:p w14:paraId="79BA99EE" w14:textId="30B6E0D5" w:rsidR="00EB05E1" w:rsidRDefault="00935608" w:rsidP="003475DF">
            <w:pPr>
              <w:pStyle w:val="TableText"/>
              <w:spacing w:line="276" w:lineRule="auto"/>
              <w:rPr>
                <w:lang w:eastAsia="en-US"/>
              </w:rPr>
            </w:pPr>
            <w:r>
              <w:rPr>
                <w:lang w:eastAsia="en-US"/>
              </w:rPr>
              <w:t>Approved Plan</w:t>
            </w:r>
          </w:p>
        </w:tc>
      </w:tr>
      <w:tr w:rsidR="00EB05E1" w14:paraId="650AF482" w14:textId="77777777" w:rsidTr="003475DF">
        <w:tc>
          <w:tcPr>
            <w:tcW w:w="560" w:type="pct"/>
            <w:tcBorders>
              <w:top w:val="single" w:sz="4" w:space="0" w:color="auto"/>
              <w:left w:val="single" w:sz="4" w:space="0" w:color="auto"/>
              <w:bottom w:val="single" w:sz="4" w:space="0" w:color="auto"/>
              <w:right w:val="single" w:sz="4" w:space="0" w:color="auto"/>
            </w:tcBorders>
            <w:vAlign w:val="center"/>
          </w:tcPr>
          <w:p w14:paraId="3305A8D1" w14:textId="77777777" w:rsidR="00EB05E1" w:rsidRDefault="00EB05E1" w:rsidP="003475DF">
            <w:pPr>
              <w:pStyle w:val="TableText"/>
              <w:spacing w:line="276" w:lineRule="auto"/>
              <w:rPr>
                <w:lang w:eastAsia="en-US"/>
              </w:rPr>
            </w:pPr>
            <w:r>
              <w:rPr>
                <w:lang w:eastAsia="en-US"/>
              </w:rPr>
              <w:t>V1.1</w:t>
            </w:r>
          </w:p>
        </w:tc>
        <w:tc>
          <w:tcPr>
            <w:tcW w:w="678" w:type="pct"/>
            <w:tcBorders>
              <w:top w:val="single" w:sz="4" w:space="0" w:color="auto"/>
              <w:left w:val="single" w:sz="4" w:space="0" w:color="auto"/>
              <w:bottom w:val="single" w:sz="4" w:space="0" w:color="auto"/>
              <w:right w:val="single" w:sz="4" w:space="0" w:color="auto"/>
            </w:tcBorders>
            <w:vAlign w:val="center"/>
          </w:tcPr>
          <w:p w14:paraId="7B2A1E68" w14:textId="2BE8CC86" w:rsidR="00EB05E1" w:rsidRDefault="00B31B9D" w:rsidP="003475DF">
            <w:pPr>
              <w:pStyle w:val="TableText"/>
              <w:spacing w:line="276" w:lineRule="auto"/>
              <w:rPr>
                <w:lang w:eastAsia="en-US"/>
              </w:rPr>
            </w:pPr>
            <w:r>
              <w:rPr>
                <w:lang w:eastAsia="en-US"/>
              </w:rPr>
              <w:t>1</w:t>
            </w:r>
            <w:bookmarkStart w:id="1" w:name="_GoBack"/>
            <w:bookmarkEnd w:id="1"/>
            <w:r>
              <w:rPr>
                <w:lang w:eastAsia="en-US"/>
              </w:rPr>
              <w:t xml:space="preserve"> Nov 2016</w:t>
            </w:r>
          </w:p>
        </w:tc>
        <w:tc>
          <w:tcPr>
            <w:tcW w:w="1886" w:type="pct"/>
            <w:tcBorders>
              <w:top w:val="single" w:sz="4" w:space="0" w:color="auto"/>
              <w:left w:val="single" w:sz="4" w:space="0" w:color="auto"/>
              <w:bottom w:val="single" w:sz="4" w:space="0" w:color="auto"/>
              <w:right w:val="single" w:sz="4" w:space="0" w:color="auto"/>
            </w:tcBorders>
            <w:vAlign w:val="center"/>
          </w:tcPr>
          <w:p w14:paraId="19DD7CBC" w14:textId="77777777" w:rsidR="00EB05E1" w:rsidRDefault="00EB05E1" w:rsidP="003475DF">
            <w:pPr>
              <w:pStyle w:val="TableText"/>
              <w:spacing w:line="276" w:lineRule="auto"/>
              <w:rPr>
                <w:lang w:eastAsia="en-US"/>
              </w:rPr>
            </w:pPr>
            <w:r>
              <w:rPr>
                <w:lang w:eastAsia="en-US"/>
              </w:rPr>
              <w:t>Paul Hedge, Deputy Director</w:t>
            </w:r>
          </w:p>
        </w:tc>
        <w:tc>
          <w:tcPr>
            <w:tcW w:w="1877" w:type="pct"/>
            <w:tcBorders>
              <w:top w:val="single" w:sz="4" w:space="0" w:color="auto"/>
              <w:left w:val="single" w:sz="4" w:space="0" w:color="auto"/>
              <w:bottom w:val="single" w:sz="4" w:space="0" w:color="auto"/>
              <w:right w:val="single" w:sz="4" w:space="0" w:color="auto"/>
            </w:tcBorders>
          </w:tcPr>
          <w:p w14:paraId="61070300" w14:textId="426881F2" w:rsidR="00EB05E1" w:rsidRDefault="00935608" w:rsidP="003475DF">
            <w:pPr>
              <w:pStyle w:val="TableText"/>
              <w:spacing w:line="276" w:lineRule="auto"/>
              <w:rPr>
                <w:lang w:eastAsia="en-US"/>
              </w:rPr>
            </w:pPr>
            <w:r>
              <w:rPr>
                <w:lang w:eastAsia="en-US"/>
              </w:rPr>
              <w:t>Edits to Appendix B</w:t>
            </w:r>
          </w:p>
        </w:tc>
      </w:tr>
      <w:tr w:rsidR="00EB05E1" w14:paraId="729C723E" w14:textId="77777777" w:rsidTr="003475DF">
        <w:tc>
          <w:tcPr>
            <w:tcW w:w="560" w:type="pct"/>
            <w:tcBorders>
              <w:top w:val="single" w:sz="4" w:space="0" w:color="auto"/>
              <w:left w:val="single" w:sz="4" w:space="0" w:color="auto"/>
              <w:bottom w:val="single" w:sz="4" w:space="0" w:color="auto"/>
              <w:right w:val="single" w:sz="4" w:space="0" w:color="auto"/>
            </w:tcBorders>
            <w:vAlign w:val="center"/>
          </w:tcPr>
          <w:p w14:paraId="70531370" w14:textId="77777777" w:rsidR="00EB05E1" w:rsidRDefault="00EB05E1" w:rsidP="003475DF">
            <w:pPr>
              <w:pStyle w:val="TableText"/>
              <w:spacing w:line="276" w:lineRule="auto"/>
              <w:rPr>
                <w:lang w:eastAsia="en-US"/>
              </w:rPr>
            </w:pPr>
          </w:p>
        </w:tc>
        <w:tc>
          <w:tcPr>
            <w:tcW w:w="678" w:type="pct"/>
            <w:tcBorders>
              <w:top w:val="single" w:sz="4" w:space="0" w:color="auto"/>
              <w:left w:val="single" w:sz="4" w:space="0" w:color="auto"/>
              <w:bottom w:val="single" w:sz="4" w:space="0" w:color="auto"/>
              <w:right w:val="single" w:sz="4" w:space="0" w:color="auto"/>
            </w:tcBorders>
            <w:vAlign w:val="center"/>
          </w:tcPr>
          <w:p w14:paraId="3E1DA553" w14:textId="77777777" w:rsidR="00EB05E1" w:rsidRDefault="00EB05E1" w:rsidP="003475DF">
            <w:pPr>
              <w:pStyle w:val="TableText"/>
              <w:spacing w:line="276" w:lineRule="auto"/>
              <w:rPr>
                <w:lang w:eastAsia="en-US"/>
              </w:rPr>
            </w:pPr>
          </w:p>
        </w:tc>
        <w:tc>
          <w:tcPr>
            <w:tcW w:w="1886" w:type="pct"/>
            <w:tcBorders>
              <w:top w:val="single" w:sz="4" w:space="0" w:color="auto"/>
              <w:left w:val="single" w:sz="4" w:space="0" w:color="auto"/>
              <w:bottom w:val="single" w:sz="4" w:space="0" w:color="auto"/>
              <w:right w:val="single" w:sz="4" w:space="0" w:color="auto"/>
            </w:tcBorders>
            <w:vAlign w:val="center"/>
          </w:tcPr>
          <w:p w14:paraId="125C41E3" w14:textId="77777777" w:rsidR="00EB05E1" w:rsidRDefault="00EB05E1" w:rsidP="003475DF">
            <w:pPr>
              <w:pStyle w:val="TableText"/>
              <w:spacing w:line="276" w:lineRule="auto"/>
              <w:rPr>
                <w:lang w:eastAsia="en-US"/>
              </w:rPr>
            </w:pPr>
          </w:p>
        </w:tc>
        <w:tc>
          <w:tcPr>
            <w:tcW w:w="1877" w:type="pct"/>
            <w:tcBorders>
              <w:top w:val="single" w:sz="4" w:space="0" w:color="auto"/>
              <w:left w:val="single" w:sz="4" w:space="0" w:color="auto"/>
              <w:bottom w:val="single" w:sz="4" w:space="0" w:color="auto"/>
              <w:right w:val="single" w:sz="4" w:space="0" w:color="auto"/>
            </w:tcBorders>
          </w:tcPr>
          <w:p w14:paraId="7858680B" w14:textId="77777777" w:rsidR="00EB05E1" w:rsidRDefault="00EB05E1" w:rsidP="003475DF">
            <w:pPr>
              <w:pStyle w:val="TableText"/>
              <w:spacing w:line="276" w:lineRule="auto"/>
              <w:rPr>
                <w:lang w:eastAsia="en-US"/>
              </w:rPr>
            </w:pPr>
          </w:p>
        </w:tc>
      </w:tr>
      <w:tr w:rsidR="00EB05E1" w14:paraId="708B1CA1" w14:textId="77777777" w:rsidTr="003475DF">
        <w:tc>
          <w:tcPr>
            <w:tcW w:w="560" w:type="pct"/>
            <w:tcBorders>
              <w:top w:val="single" w:sz="4" w:space="0" w:color="auto"/>
              <w:left w:val="single" w:sz="4" w:space="0" w:color="auto"/>
              <w:bottom w:val="single" w:sz="4" w:space="0" w:color="auto"/>
              <w:right w:val="single" w:sz="4" w:space="0" w:color="auto"/>
            </w:tcBorders>
            <w:vAlign w:val="center"/>
          </w:tcPr>
          <w:p w14:paraId="76D7A54A" w14:textId="77777777" w:rsidR="00EB05E1" w:rsidRDefault="00EB05E1" w:rsidP="003475DF">
            <w:pPr>
              <w:pStyle w:val="TableText"/>
              <w:spacing w:line="276" w:lineRule="auto"/>
              <w:rPr>
                <w:lang w:eastAsia="en-US"/>
              </w:rPr>
            </w:pPr>
          </w:p>
        </w:tc>
        <w:tc>
          <w:tcPr>
            <w:tcW w:w="678" w:type="pct"/>
            <w:tcBorders>
              <w:top w:val="single" w:sz="4" w:space="0" w:color="auto"/>
              <w:left w:val="single" w:sz="4" w:space="0" w:color="auto"/>
              <w:bottom w:val="single" w:sz="4" w:space="0" w:color="auto"/>
              <w:right w:val="single" w:sz="4" w:space="0" w:color="auto"/>
            </w:tcBorders>
            <w:vAlign w:val="center"/>
          </w:tcPr>
          <w:p w14:paraId="49ECEFF5" w14:textId="77777777" w:rsidR="00EB05E1" w:rsidRDefault="00EB05E1" w:rsidP="003475DF">
            <w:pPr>
              <w:pStyle w:val="TableText"/>
              <w:spacing w:line="276" w:lineRule="auto"/>
              <w:rPr>
                <w:lang w:eastAsia="en-US"/>
              </w:rPr>
            </w:pPr>
          </w:p>
        </w:tc>
        <w:tc>
          <w:tcPr>
            <w:tcW w:w="1886" w:type="pct"/>
            <w:tcBorders>
              <w:top w:val="single" w:sz="4" w:space="0" w:color="auto"/>
              <w:left w:val="single" w:sz="4" w:space="0" w:color="auto"/>
              <w:bottom w:val="single" w:sz="4" w:space="0" w:color="auto"/>
              <w:right w:val="single" w:sz="4" w:space="0" w:color="auto"/>
            </w:tcBorders>
            <w:vAlign w:val="center"/>
          </w:tcPr>
          <w:p w14:paraId="21BE6F62" w14:textId="77777777" w:rsidR="00EB05E1" w:rsidRDefault="00EB05E1" w:rsidP="003475DF">
            <w:pPr>
              <w:pStyle w:val="TableText"/>
              <w:spacing w:line="276" w:lineRule="auto"/>
              <w:rPr>
                <w:lang w:eastAsia="en-US"/>
              </w:rPr>
            </w:pPr>
          </w:p>
        </w:tc>
        <w:tc>
          <w:tcPr>
            <w:tcW w:w="1877" w:type="pct"/>
            <w:tcBorders>
              <w:top w:val="single" w:sz="4" w:space="0" w:color="auto"/>
              <w:left w:val="single" w:sz="4" w:space="0" w:color="auto"/>
              <w:bottom w:val="single" w:sz="4" w:space="0" w:color="auto"/>
              <w:right w:val="single" w:sz="4" w:space="0" w:color="auto"/>
            </w:tcBorders>
          </w:tcPr>
          <w:p w14:paraId="21C3D33A" w14:textId="77777777" w:rsidR="00EB05E1" w:rsidRDefault="00EB05E1" w:rsidP="003475DF">
            <w:pPr>
              <w:pStyle w:val="TableText"/>
              <w:spacing w:line="276" w:lineRule="auto"/>
              <w:rPr>
                <w:lang w:eastAsia="en-US"/>
              </w:rPr>
            </w:pPr>
          </w:p>
        </w:tc>
      </w:tr>
      <w:tr w:rsidR="00EB05E1" w14:paraId="1164ACB1" w14:textId="77777777" w:rsidTr="003475DF">
        <w:tc>
          <w:tcPr>
            <w:tcW w:w="560" w:type="pct"/>
            <w:tcBorders>
              <w:top w:val="single" w:sz="4" w:space="0" w:color="auto"/>
              <w:left w:val="single" w:sz="4" w:space="0" w:color="auto"/>
              <w:bottom w:val="single" w:sz="4" w:space="0" w:color="auto"/>
              <w:right w:val="single" w:sz="4" w:space="0" w:color="auto"/>
            </w:tcBorders>
            <w:vAlign w:val="center"/>
          </w:tcPr>
          <w:p w14:paraId="23D62E0C" w14:textId="77777777" w:rsidR="00EB05E1" w:rsidRDefault="00EB05E1" w:rsidP="003475DF">
            <w:pPr>
              <w:pStyle w:val="TableText"/>
              <w:spacing w:line="276" w:lineRule="auto"/>
              <w:rPr>
                <w:lang w:eastAsia="en-US"/>
              </w:rPr>
            </w:pPr>
          </w:p>
        </w:tc>
        <w:tc>
          <w:tcPr>
            <w:tcW w:w="678" w:type="pct"/>
            <w:tcBorders>
              <w:top w:val="single" w:sz="4" w:space="0" w:color="auto"/>
              <w:left w:val="single" w:sz="4" w:space="0" w:color="auto"/>
              <w:bottom w:val="single" w:sz="4" w:space="0" w:color="auto"/>
              <w:right w:val="single" w:sz="4" w:space="0" w:color="auto"/>
            </w:tcBorders>
            <w:vAlign w:val="center"/>
          </w:tcPr>
          <w:p w14:paraId="6AB14904" w14:textId="77777777" w:rsidR="00EB05E1" w:rsidRDefault="00EB05E1" w:rsidP="003475DF">
            <w:pPr>
              <w:pStyle w:val="TableText"/>
              <w:spacing w:line="276" w:lineRule="auto"/>
              <w:rPr>
                <w:lang w:eastAsia="en-US"/>
              </w:rPr>
            </w:pPr>
          </w:p>
        </w:tc>
        <w:tc>
          <w:tcPr>
            <w:tcW w:w="1886" w:type="pct"/>
            <w:tcBorders>
              <w:top w:val="single" w:sz="4" w:space="0" w:color="auto"/>
              <w:left w:val="single" w:sz="4" w:space="0" w:color="auto"/>
              <w:bottom w:val="single" w:sz="4" w:space="0" w:color="auto"/>
              <w:right w:val="single" w:sz="4" w:space="0" w:color="auto"/>
            </w:tcBorders>
            <w:vAlign w:val="center"/>
          </w:tcPr>
          <w:p w14:paraId="2E4B034F" w14:textId="77777777" w:rsidR="00EB05E1" w:rsidRDefault="00EB05E1" w:rsidP="003475DF">
            <w:pPr>
              <w:pStyle w:val="TableText"/>
              <w:spacing w:line="276" w:lineRule="auto"/>
              <w:rPr>
                <w:lang w:eastAsia="en-US"/>
              </w:rPr>
            </w:pPr>
          </w:p>
        </w:tc>
        <w:tc>
          <w:tcPr>
            <w:tcW w:w="1877" w:type="pct"/>
            <w:tcBorders>
              <w:top w:val="single" w:sz="4" w:space="0" w:color="auto"/>
              <w:left w:val="single" w:sz="4" w:space="0" w:color="auto"/>
              <w:bottom w:val="single" w:sz="4" w:space="0" w:color="auto"/>
              <w:right w:val="single" w:sz="4" w:space="0" w:color="auto"/>
            </w:tcBorders>
          </w:tcPr>
          <w:p w14:paraId="0ECAB3E9" w14:textId="77777777" w:rsidR="00EB05E1" w:rsidRDefault="00EB05E1" w:rsidP="003475DF">
            <w:pPr>
              <w:pStyle w:val="TableText"/>
              <w:spacing w:line="276" w:lineRule="auto"/>
              <w:rPr>
                <w:lang w:eastAsia="en-US"/>
              </w:rPr>
            </w:pPr>
          </w:p>
        </w:tc>
      </w:tr>
    </w:tbl>
    <w:p w14:paraId="5E41BADF" w14:textId="77777777" w:rsidR="00EB05E1" w:rsidRDefault="00EB05E1" w:rsidP="00EB05E1"/>
    <w:p w14:paraId="7BF91C55" w14:textId="67E051CA" w:rsidR="00EB05E1" w:rsidRDefault="00EB05E1" w:rsidP="00EB05E1">
      <w:r>
        <w:br w:type="page"/>
      </w:r>
    </w:p>
    <w:p w14:paraId="23AE8F25" w14:textId="77777777" w:rsidR="00EB05E1" w:rsidRDefault="00EB05E1" w:rsidP="00EB05E1"/>
    <w:sdt>
      <w:sdtPr>
        <w:rPr>
          <w:rFonts w:asciiTheme="minorHAnsi" w:eastAsiaTheme="minorHAnsi" w:hAnsiTheme="minorHAnsi" w:cstheme="minorBidi"/>
          <w:color w:val="auto"/>
          <w:sz w:val="24"/>
          <w:szCs w:val="22"/>
          <w:lang w:val="en-AU"/>
        </w:rPr>
        <w:id w:val="-20092562"/>
        <w:docPartObj>
          <w:docPartGallery w:val="Table of Contents"/>
          <w:docPartUnique/>
        </w:docPartObj>
      </w:sdtPr>
      <w:sdtEndPr>
        <w:rPr>
          <w:b/>
          <w:bCs/>
          <w:noProof/>
        </w:rPr>
      </w:sdtEndPr>
      <w:sdtContent>
        <w:p w14:paraId="422E5533" w14:textId="06A191E8" w:rsidR="003475DF" w:rsidRPr="00A30EC1" w:rsidRDefault="003475DF">
          <w:pPr>
            <w:pStyle w:val="TOCHeading"/>
            <w:rPr>
              <w:rFonts w:asciiTheme="minorHAnsi" w:hAnsiTheme="minorHAnsi"/>
              <w:color w:val="0070C0"/>
              <w:sz w:val="40"/>
              <w:szCs w:val="40"/>
            </w:rPr>
          </w:pPr>
          <w:r w:rsidRPr="00A30EC1">
            <w:rPr>
              <w:rFonts w:asciiTheme="minorHAnsi" w:hAnsiTheme="minorHAnsi"/>
              <w:color w:val="0070C0"/>
              <w:sz w:val="40"/>
              <w:szCs w:val="40"/>
            </w:rPr>
            <w:t>Contents</w:t>
          </w:r>
        </w:p>
        <w:p w14:paraId="1B4A7744" w14:textId="77777777" w:rsidR="00CB517A" w:rsidRDefault="003475DF">
          <w:pPr>
            <w:pStyle w:val="TOC1"/>
            <w:tabs>
              <w:tab w:val="right" w:leader="dot" w:pos="9628"/>
            </w:tabs>
            <w:rPr>
              <w:rFonts w:eastAsiaTheme="minorEastAsia"/>
              <w:noProof/>
              <w:sz w:val="22"/>
              <w:lang w:eastAsia="en-AU"/>
            </w:rPr>
          </w:pPr>
          <w:r>
            <w:fldChar w:fldCharType="begin"/>
          </w:r>
          <w:r>
            <w:instrText xml:space="preserve"> TOC \o "1-3" \h \z \u </w:instrText>
          </w:r>
          <w:r>
            <w:fldChar w:fldCharType="separate"/>
          </w:r>
          <w:hyperlink w:anchor="_Toc469655935" w:history="1">
            <w:r w:rsidR="00CB517A" w:rsidRPr="002A607A">
              <w:rPr>
                <w:rStyle w:val="Hyperlink"/>
                <w:noProof/>
              </w:rPr>
              <w:t>Purpose of plan</w:t>
            </w:r>
            <w:r w:rsidR="00CB517A">
              <w:rPr>
                <w:noProof/>
                <w:webHidden/>
              </w:rPr>
              <w:tab/>
            </w:r>
            <w:r w:rsidR="00CB517A">
              <w:rPr>
                <w:noProof/>
                <w:webHidden/>
              </w:rPr>
              <w:fldChar w:fldCharType="begin"/>
            </w:r>
            <w:r w:rsidR="00CB517A">
              <w:rPr>
                <w:noProof/>
                <w:webHidden/>
              </w:rPr>
              <w:instrText xml:space="preserve"> PAGEREF _Toc469655935 \h </w:instrText>
            </w:r>
            <w:r w:rsidR="00CB517A">
              <w:rPr>
                <w:noProof/>
                <w:webHidden/>
              </w:rPr>
            </w:r>
            <w:r w:rsidR="00CB517A">
              <w:rPr>
                <w:noProof/>
                <w:webHidden/>
              </w:rPr>
              <w:fldChar w:fldCharType="separate"/>
            </w:r>
            <w:r w:rsidR="00CB517A">
              <w:rPr>
                <w:noProof/>
                <w:webHidden/>
              </w:rPr>
              <w:t>4</w:t>
            </w:r>
            <w:r w:rsidR="00CB517A">
              <w:rPr>
                <w:noProof/>
                <w:webHidden/>
              </w:rPr>
              <w:fldChar w:fldCharType="end"/>
            </w:r>
          </w:hyperlink>
        </w:p>
        <w:p w14:paraId="12CE3C67" w14:textId="77777777" w:rsidR="00CB517A" w:rsidRDefault="00B31B9D">
          <w:pPr>
            <w:pStyle w:val="TOC1"/>
            <w:tabs>
              <w:tab w:val="right" w:leader="dot" w:pos="9628"/>
            </w:tabs>
            <w:rPr>
              <w:rFonts w:eastAsiaTheme="minorEastAsia"/>
              <w:noProof/>
              <w:sz w:val="22"/>
              <w:lang w:eastAsia="en-AU"/>
            </w:rPr>
          </w:pPr>
          <w:hyperlink w:anchor="_Toc469655936" w:history="1">
            <w:r w:rsidR="00CB517A" w:rsidRPr="002A607A">
              <w:rPr>
                <w:rStyle w:val="Hyperlink"/>
                <w:noProof/>
              </w:rPr>
              <w:t>Responsibility for communications (people)</w:t>
            </w:r>
            <w:r w:rsidR="00CB517A">
              <w:rPr>
                <w:noProof/>
                <w:webHidden/>
              </w:rPr>
              <w:tab/>
            </w:r>
            <w:r w:rsidR="00CB517A">
              <w:rPr>
                <w:noProof/>
                <w:webHidden/>
              </w:rPr>
              <w:fldChar w:fldCharType="begin"/>
            </w:r>
            <w:r w:rsidR="00CB517A">
              <w:rPr>
                <w:noProof/>
                <w:webHidden/>
              </w:rPr>
              <w:instrText xml:space="preserve"> PAGEREF _Toc469655936 \h </w:instrText>
            </w:r>
            <w:r w:rsidR="00CB517A">
              <w:rPr>
                <w:noProof/>
                <w:webHidden/>
              </w:rPr>
            </w:r>
            <w:r w:rsidR="00CB517A">
              <w:rPr>
                <w:noProof/>
                <w:webHidden/>
              </w:rPr>
              <w:fldChar w:fldCharType="separate"/>
            </w:r>
            <w:r w:rsidR="00CB517A">
              <w:rPr>
                <w:noProof/>
                <w:webHidden/>
              </w:rPr>
              <w:t>4</w:t>
            </w:r>
            <w:r w:rsidR="00CB517A">
              <w:rPr>
                <w:noProof/>
                <w:webHidden/>
              </w:rPr>
              <w:fldChar w:fldCharType="end"/>
            </w:r>
          </w:hyperlink>
        </w:p>
        <w:p w14:paraId="0CF006F3" w14:textId="77777777" w:rsidR="00CB517A" w:rsidRDefault="00B31B9D">
          <w:pPr>
            <w:pStyle w:val="TOC1"/>
            <w:tabs>
              <w:tab w:val="right" w:leader="dot" w:pos="9628"/>
            </w:tabs>
            <w:rPr>
              <w:rFonts w:eastAsiaTheme="minorEastAsia"/>
              <w:noProof/>
              <w:sz w:val="22"/>
              <w:lang w:eastAsia="en-AU"/>
            </w:rPr>
          </w:pPr>
          <w:hyperlink w:anchor="_Toc469655937" w:history="1">
            <w:r w:rsidR="00CB517A" w:rsidRPr="002A607A">
              <w:rPr>
                <w:rStyle w:val="Hyperlink"/>
                <w:noProof/>
              </w:rPr>
              <w:t>Background and approach</w:t>
            </w:r>
            <w:r w:rsidR="00CB517A">
              <w:rPr>
                <w:noProof/>
                <w:webHidden/>
              </w:rPr>
              <w:tab/>
            </w:r>
            <w:r w:rsidR="00CB517A">
              <w:rPr>
                <w:noProof/>
                <w:webHidden/>
              </w:rPr>
              <w:fldChar w:fldCharType="begin"/>
            </w:r>
            <w:r w:rsidR="00CB517A">
              <w:rPr>
                <w:noProof/>
                <w:webHidden/>
              </w:rPr>
              <w:instrText xml:space="preserve"> PAGEREF _Toc469655937 \h </w:instrText>
            </w:r>
            <w:r w:rsidR="00CB517A">
              <w:rPr>
                <w:noProof/>
                <w:webHidden/>
              </w:rPr>
            </w:r>
            <w:r w:rsidR="00CB517A">
              <w:rPr>
                <w:noProof/>
                <w:webHidden/>
              </w:rPr>
              <w:fldChar w:fldCharType="separate"/>
            </w:r>
            <w:r w:rsidR="00CB517A">
              <w:rPr>
                <w:noProof/>
                <w:webHidden/>
              </w:rPr>
              <w:t>4</w:t>
            </w:r>
            <w:r w:rsidR="00CB517A">
              <w:rPr>
                <w:noProof/>
                <w:webHidden/>
              </w:rPr>
              <w:fldChar w:fldCharType="end"/>
            </w:r>
          </w:hyperlink>
        </w:p>
        <w:p w14:paraId="6F474F59" w14:textId="77777777" w:rsidR="00CB517A" w:rsidRDefault="00B31B9D">
          <w:pPr>
            <w:pStyle w:val="TOC1"/>
            <w:tabs>
              <w:tab w:val="right" w:leader="dot" w:pos="9628"/>
            </w:tabs>
            <w:rPr>
              <w:rFonts w:eastAsiaTheme="minorEastAsia"/>
              <w:noProof/>
              <w:sz w:val="22"/>
              <w:lang w:eastAsia="en-AU"/>
            </w:rPr>
          </w:pPr>
          <w:hyperlink w:anchor="_Toc469655938" w:history="1">
            <w:r w:rsidR="00CB517A" w:rsidRPr="002A607A">
              <w:rPr>
                <w:rStyle w:val="Hyperlink"/>
                <w:noProof/>
              </w:rPr>
              <w:t>Communication objectives</w:t>
            </w:r>
            <w:r w:rsidR="00CB517A">
              <w:rPr>
                <w:noProof/>
                <w:webHidden/>
              </w:rPr>
              <w:tab/>
            </w:r>
            <w:r w:rsidR="00CB517A">
              <w:rPr>
                <w:noProof/>
                <w:webHidden/>
              </w:rPr>
              <w:fldChar w:fldCharType="begin"/>
            </w:r>
            <w:r w:rsidR="00CB517A">
              <w:rPr>
                <w:noProof/>
                <w:webHidden/>
              </w:rPr>
              <w:instrText xml:space="preserve"> PAGEREF _Toc469655938 \h </w:instrText>
            </w:r>
            <w:r w:rsidR="00CB517A">
              <w:rPr>
                <w:noProof/>
                <w:webHidden/>
              </w:rPr>
            </w:r>
            <w:r w:rsidR="00CB517A">
              <w:rPr>
                <w:noProof/>
                <w:webHidden/>
              </w:rPr>
              <w:fldChar w:fldCharType="separate"/>
            </w:r>
            <w:r w:rsidR="00CB517A">
              <w:rPr>
                <w:noProof/>
                <w:webHidden/>
              </w:rPr>
              <w:t>5</w:t>
            </w:r>
            <w:r w:rsidR="00CB517A">
              <w:rPr>
                <w:noProof/>
                <w:webHidden/>
              </w:rPr>
              <w:fldChar w:fldCharType="end"/>
            </w:r>
          </w:hyperlink>
        </w:p>
        <w:p w14:paraId="1DBBF694" w14:textId="77777777" w:rsidR="00CB517A" w:rsidRDefault="00B31B9D">
          <w:pPr>
            <w:pStyle w:val="TOC1"/>
            <w:tabs>
              <w:tab w:val="right" w:leader="dot" w:pos="9628"/>
            </w:tabs>
            <w:rPr>
              <w:rFonts w:eastAsiaTheme="minorEastAsia"/>
              <w:noProof/>
              <w:sz w:val="22"/>
              <w:lang w:eastAsia="en-AU"/>
            </w:rPr>
          </w:pPr>
          <w:hyperlink w:anchor="_Toc469655939" w:history="1">
            <w:r w:rsidR="00CB517A" w:rsidRPr="002A607A">
              <w:rPr>
                <w:rStyle w:val="Hyperlink"/>
                <w:noProof/>
              </w:rPr>
              <w:t>Actions to implement plan</w:t>
            </w:r>
            <w:r w:rsidR="00CB517A">
              <w:rPr>
                <w:noProof/>
                <w:webHidden/>
              </w:rPr>
              <w:tab/>
            </w:r>
            <w:r w:rsidR="00CB517A">
              <w:rPr>
                <w:noProof/>
                <w:webHidden/>
              </w:rPr>
              <w:fldChar w:fldCharType="begin"/>
            </w:r>
            <w:r w:rsidR="00CB517A">
              <w:rPr>
                <w:noProof/>
                <w:webHidden/>
              </w:rPr>
              <w:instrText xml:space="preserve"> PAGEREF _Toc469655939 \h </w:instrText>
            </w:r>
            <w:r w:rsidR="00CB517A">
              <w:rPr>
                <w:noProof/>
                <w:webHidden/>
              </w:rPr>
            </w:r>
            <w:r w:rsidR="00CB517A">
              <w:rPr>
                <w:noProof/>
                <w:webHidden/>
              </w:rPr>
              <w:fldChar w:fldCharType="separate"/>
            </w:r>
            <w:r w:rsidR="00CB517A">
              <w:rPr>
                <w:noProof/>
                <w:webHidden/>
              </w:rPr>
              <w:t>5</w:t>
            </w:r>
            <w:r w:rsidR="00CB517A">
              <w:rPr>
                <w:noProof/>
                <w:webHidden/>
              </w:rPr>
              <w:fldChar w:fldCharType="end"/>
            </w:r>
          </w:hyperlink>
        </w:p>
        <w:p w14:paraId="4EEF5F4F" w14:textId="77777777" w:rsidR="00CB517A" w:rsidRDefault="00B31B9D">
          <w:pPr>
            <w:pStyle w:val="TOC2"/>
            <w:tabs>
              <w:tab w:val="right" w:leader="dot" w:pos="9628"/>
            </w:tabs>
            <w:rPr>
              <w:rFonts w:eastAsiaTheme="minorEastAsia"/>
              <w:noProof/>
              <w:sz w:val="22"/>
              <w:lang w:eastAsia="en-AU"/>
            </w:rPr>
          </w:pPr>
          <w:hyperlink w:anchor="_Toc469655940" w:history="1">
            <w:r w:rsidR="00CB517A" w:rsidRPr="002A607A">
              <w:rPr>
                <w:rStyle w:val="Hyperlink"/>
                <w:noProof/>
              </w:rPr>
              <w:t>Action 1: Identify, develop and use the right mix of communication channels and tools</w:t>
            </w:r>
            <w:r w:rsidR="00CB517A">
              <w:rPr>
                <w:noProof/>
                <w:webHidden/>
              </w:rPr>
              <w:tab/>
            </w:r>
            <w:r w:rsidR="00CB517A">
              <w:rPr>
                <w:noProof/>
                <w:webHidden/>
              </w:rPr>
              <w:fldChar w:fldCharType="begin"/>
            </w:r>
            <w:r w:rsidR="00CB517A">
              <w:rPr>
                <w:noProof/>
                <w:webHidden/>
              </w:rPr>
              <w:instrText xml:space="preserve"> PAGEREF _Toc469655940 \h </w:instrText>
            </w:r>
            <w:r w:rsidR="00CB517A">
              <w:rPr>
                <w:noProof/>
                <w:webHidden/>
              </w:rPr>
            </w:r>
            <w:r w:rsidR="00CB517A">
              <w:rPr>
                <w:noProof/>
                <w:webHidden/>
              </w:rPr>
              <w:fldChar w:fldCharType="separate"/>
            </w:r>
            <w:r w:rsidR="00CB517A">
              <w:rPr>
                <w:noProof/>
                <w:webHidden/>
              </w:rPr>
              <w:t>6</w:t>
            </w:r>
            <w:r w:rsidR="00CB517A">
              <w:rPr>
                <w:noProof/>
                <w:webHidden/>
              </w:rPr>
              <w:fldChar w:fldCharType="end"/>
            </w:r>
          </w:hyperlink>
        </w:p>
        <w:p w14:paraId="502847D8" w14:textId="77777777" w:rsidR="00CB517A" w:rsidRDefault="00B31B9D">
          <w:pPr>
            <w:pStyle w:val="TOC3"/>
            <w:tabs>
              <w:tab w:val="right" w:leader="dot" w:pos="9628"/>
            </w:tabs>
            <w:rPr>
              <w:rFonts w:eastAsiaTheme="minorEastAsia"/>
              <w:noProof/>
              <w:sz w:val="22"/>
              <w:lang w:eastAsia="en-AU"/>
            </w:rPr>
          </w:pPr>
          <w:hyperlink w:anchor="_Toc469655941" w:history="1">
            <w:r w:rsidR="00CB517A" w:rsidRPr="002A607A">
              <w:rPr>
                <w:rStyle w:val="Hyperlink"/>
                <w:noProof/>
              </w:rPr>
              <w:t>Communication Channels</w:t>
            </w:r>
            <w:r w:rsidR="00CB517A">
              <w:rPr>
                <w:noProof/>
                <w:webHidden/>
              </w:rPr>
              <w:tab/>
            </w:r>
            <w:r w:rsidR="00CB517A">
              <w:rPr>
                <w:noProof/>
                <w:webHidden/>
              </w:rPr>
              <w:fldChar w:fldCharType="begin"/>
            </w:r>
            <w:r w:rsidR="00CB517A">
              <w:rPr>
                <w:noProof/>
                <w:webHidden/>
              </w:rPr>
              <w:instrText xml:space="preserve"> PAGEREF _Toc469655941 \h </w:instrText>
            </w:r>
            <w:r w:rsidR="00CB517A">
              <w:rPr>
                <w:noProof/>
                <w:webHidden/>
              </w:rPr>
            </w:r>
            <w:r w:rsidR="00CB517A">
              <w:rPr>
                <w:noProof/>
                <w:webHidden/>
              </w:rPr>
              <w:fldChar w:fldCharType="separate"/>
            </w:r>
            <w:r w:rsidR="00CB517A">
              <w:rPr>
                <w:noProof/>
                <w:webHidden/>
              </w:rPr>
              <w:t>6</w:t>
            </w:r>
            <w:r w:rsidR="00CB517A">
              <w:rPr>
                <w:noProof/>
                <w:webHidden/>
              </w:rPr>
              <w:fldChar w:fldCharType="end"/>
            </w:r>
          </w:hyperlink>
        </w:p>
        <w:p w14:paraId="345903C2" w14:textId="77777777" w:rsidR="00CB517A" w:rsidRDefault="00B31B9D">
          <w:pPr>
            <w:pStyle w:val="TOC3"/>
            <w:tabs>
              <w:tab w:val="right" w:leader="dot" w:pos="9628"/>
            </w:tabs>
            <w:rPr>
              <w:rFonts w:eastAsiaTheme="minorEastAsia"/>
              <w:noProof/>
              <w:sz w:val="22"/>
              <w:lang w:eastAsia="en-AU"/>
            </w:rPr>
          </w:pPr>
          <w:hyperlink w:anchor="_Toc469655942" w:history="1">
            <w:r w:rsidR="00CB517A" w:rsidRPr="002A607A">
              <w:rPr>
                <w:rStyle w:val="Hyperlink"/>
                <w:noProof/>
              </w:rPr>
              <w:t>Communication tools</w:t>
            </w:r>
            <w:r w:rsidR="00CB517A">
              <w:rPr>
                <w:noProof/>
                <w:webHidden/>
              </w:rPr>
              <w:tab/>
            </w:r>
            <w:r w:rsidR="00CB517A">
              <w:rPr>
                <w:noProof/>
                <w:webHidden/>
              </w:rPr>
              <w:fldChar w:fldCharType="begin"/>
            </w:r>
            <w:r w:rsidR="00CB517A">
              <w:rPr>
                <w:noProof/>
                <w:webHidden/>
              </w:rPr>
              <w:instrText xml:space="preserve"> PAGEREF _Toc469655942 \h </w:instrText>
            </w:r>
            <w:r w:rsidR="00CB517A">
              <w:rPr>
                <w:noProof/>
                <w:webHidden/>
              </w:rPr>
            </w:r>
            <w:r w:rsidR="00CB517A">
              <w:rPr>
                <w:noProof/>
                <w:webHidden/>
              </w:rPr>
              <w:fldChar w:fldCharType="separate"/>
            </w:r>
            <w:r w:rsidR="00CB517A">
              <w:rPr>
                <w:noProof/>
                <w:webHidden/>
              </w:rPr>
              <w:t>9</w:t>
            </w:r>
            <w:r w:rsidR="00CB517A">
              <w:rPr>
                <w:noProof/>
                <w:webHidden/>
              </w:rPr>
              <w:fldChar w:fldCharType="end"/>
            </w:r>
          </w:hyperlink>
        </w:p>
        <w:p w14:paraId="55F1FE98" w14:textId="77777777" w:rsidR="00CB517A" w:rsidRDefault="00B31B9D">
          <w:pPr>
            <w:pStyle w:val="TOC2"/>
            <w:tabs>
              <w:tab w:val="right" w:leader="dot" w:pos="9628"/>
            </w:tabs>
            <w:rPr>
              <w:rFonts w:eastAsiaTheme="minorEastAsia"/>
              <w:noProof/>
              <w:sz w:val="22"/>
              <w:lang w:eastAsia="en-AU"/>
            </w:rPr>
          </w:pPr>
          <w:hyperlink w:anchor="_Toc469655943" w:history="1">
            <w:r w:rsidR="00CB517A" w:rsidRPr="002A607A">
              <w:rPr>
                <w:rStyle w:val="Hyperlink"/>
                <w:noProof/>
              </w:rPr>
              <w:t>Action 2: Engage Hub researchers in developing communication products and activities and provide opportunities to enhance their capacity for communicating research</w:t>
            </w:r>
            <w:r w:rsidR="00CB517A">
              <w:rPr>
                <w:noProof/>
                <w:webHidden/>
              </w:rPr>
              <w:tab/>
            </w:r>
            <w:r w:rsidR="00CB517A">
              <w:rPr>
                <w:noProof/>
                <w:webHidden/>
              </w:rPr>
              <w:fldChar w:fldCharType="begin"/>
            </w:r>
            <w:r w:rsidR="00CB517A">
              <w:rPr>
                <w:noProof/>
                <w:webHidden/>
              </w:rPr>
              <w:instrText xml:space="preserve"> PAGEREF _Toc469655943 \h </w:instrText>
            </w:r>
            <w:r w:rsidR="00CB517A">
              <w:rPr>
                <w:noProof/>
                <w:webHidden/>
              </w:rPr>
            </w:r>
            <w:r w:rsidR="00CB517A">
              <w:rPr>
                <w:noProof/>
                <w:webHidden/>
              </w:rPr>
              <w:fldChar w:fldCharType="separate"/>
            </w:r>
            <w:r w:rsidR="00CB517A">
              <w:rPr>
                <w:noProof/>
                <w:webHidden/>
              </w:rPr>
              <w:t>11</w:t>
            </w:r>
            <w:r w:rsidR="00CB517A">
              <w:rPr>
                <w:noProof/>
                <w:webHidden/>
              </w:rPr>
              <w:fldChar w:fldCharType="end"/>
            </w:r>
          </w:hyperlink>
        </w:p>
        <w:p w14:paraId="3FC0F43F" w14:textId="77777777" w:rsidR="00CB517A" w:rsidRDefault="00B31B9D">
          <w:pPr>
            <w:pStyle w:val="TOC2"/>
            <w:tabs>
              <w:tab w:val="right" w:leader="dot" w:pos="9628"/>
            </w:tabs>
            <w:rPr>
              <w:rFonts w:eastAsiaTheme="minorEastAsia"/>
              <w:noProof/>
              <w:sz w:val="22"/>
              <w:lang w:eastAsia="en-AU"/>
            </w:rPr>
          </w:pPr>
          <w:hyperlink w:anchor="_Toc469655944" w:history="1">
            <w:r w:rsidR="00CB517A" w:rsidRPr="002A607A">
              <w:rPr>
                <w:rStyle w:val="Hyperlink"/>
                <w:noProof/>
              </w:rPr>
              <w:t>Action 3: Develop, maintain and implement an annual communication schedule</w:t>
            </w:r>
            <w:r w:rsidR="00CB517A">
              <w:rPr>
                <w:noProof/>
                <w:webHidden/>
              </w:rPr>
              <w:tab/>
            </w:r>
            <w:r w:rsidR="00CB517A">
              <w:rPr>
                <w:noProof/>
                <w:webHidden/>
              </w:rPr>
              <w:fldChar w:fldCharType="begin"/>
            </w:r>
            <w:r w:rsidR="00CB517A">
              <w:rPr>
                <w:noProof/>
                <w:webHidden/>
              </w:rPr>
              <w:instrText xml:space="preserve"> PAGEREF _Toc469655944 \h </w:instrText>
            </w:r>
            <w:r w:rsidR="00CB517A">
              <w:rPr>
                <w:noProof/>
                <w:webHidden/>
              </w:rPr>
            </w:r>
            <w:r w:rsidR="00CB517A">
              <w:rPr>
                <w:noProof/>
                <w:webHidden/>
              </w:rPr>
              <w:fldChar w:fldCharType="separate"/>
            </w:r>
            <w:r w:rsidR="00CB517A">
              <w:rPr>
                <w:noProof/>
                <w:webHidden/>
              </w:rPr>
              <w:t>11</w:t>
            </w:r>
            <w:r w:rsidR="00CB517A">
              <w:rPr>
                <w:noProof/>
                <w:webHidden/>
              </w:rPr>
              <w:fldChar w:fldCharType="end"/>
            </w:r>
          </w:hyperlink>
        </w:p>
        <w:p w14:paraId="6866E55C" w14:textId="77777777" w:rsidR="00CB517A" w:rsidRDefault="00B31B9D">
          <w:pPr>
            <w:pStyle w:val="TOC2"/>
            <w:tabs>
              <w:tab w:val="right" w:leader="dot" w:pos="9628"/>
            </w:tabs>
            <w:rPr>
              <w:rFonts w:eastAsiaTheme="minorEastAsia"/>
              <w:noProof/>
              <w:sz w:val="22"/>
              <w:lang w:eastAsia="en-AU"/>
            </w:rPr>
          </w:pPr>
          <w:hyperlink w:anchor="_Toc469655945" w:history="1">
            <w:r w:rsidR="00CB517A" w:rsidRPr="002A607A">
              <w:rPr>
                <w:rStyle w:val="Hyperlink"/>
                <w:noProof/>
              </w:rPr>
              <w:t>Action 4: Review communication plan annually</w:t>
            </w:r>
            <w:r w:rsidR="00CB517A">
              <w:rPr>
                <w:noProof/>
                <w:webHidden/>
              </w:rPr>
              <w:tab/>
            </w:r>
            <w:r w:rsidR="00CB517A">
              <w:rPr>
                <w:noProof/>
                <w:webHidden/>
              </w:rPr>
              <w:fldChar w:fldCharType="begin"/>
            </w:r>
            <w:r w:rsidR="00CB517A">
              <w:rPr>
                <w:noProof/>
                <w:webHidden/>
              </w:rPr>
              <w:instrText xml:space="preserve"> PAGEREF _Toc469655945 \h </w:instrText>
            </w:r>
            <w:r w:rsidR="00CB517A">
              <w:rPr>
                <w:noProof/>
                <w:webHidden/>
              </w:rPr>
            </w:r>
            <w:r w:rsidR="00CB517A">
              <w:rPr>
                <w:noProof/>
                <w:webHidden/>
              </w:rPr>
              <w:fldChar w:fldCharType="separate"/>
            </w:r>
            <w:r w:rsidR="00CB517A">
              <w:rPr>
                <w:noProof/>
                <w:webHidden/>
              </w:rPr>
              <w:t>11</w:t>
            </w:r>
            <w:r w:rsidR="00CB517A">
              <w:rPr>
                <w:noProof/>
                <w:webHidden/>
              </w:rPr>
              <w:fldChar w:fldCharType="end"/>
            </w:r>
          </w:hyperlink>
        </w:p>
        <w:p w14:paraId="4E79D768" w14:textId="77777777" w:rsidR="00CB517A" w:rsidRDefault="00B31B9D">
          <w:pPr>
            <w:pStyle w:val="TOC1"/>
            <w:tabs>
              <w:tab w:val="right" w:leader="dot" w:pos="9628"/>
            </w:tabs>
            <w:rPr>
              <w:rFonts w:eastAsiaTheme="minorEastAsia"/>
              <w:noProof/>
              <w:sz w:val="22"/>
              <w:lang w:eastAsia="en-AU"/>
            </w:rPr>
          </w:pPr>
          <w:hyperlink w:anchor="_Toc469655946" w:history="1">
            <w:r w:rsidR="00CB517A" w:rsidRPr="002A607A">
              <w:rPr>
                <w:rStyle w:val="Hyperlink"/>
                <w:noProof/>
              </w:rPr>
              <w:t>Appendix A – Target audience for NESP Marine Biodiversity Hub</w:t>
            </w:r>
            <w:r w:rsidR="00CB517A">
              <w:rPr>
                <w:noProof/>
                <w:webHidden/>
              </w:rPr>
              <w:tab/>
            </w:r>
            <w:r w:rsidR="00CB517A">
              <w:rPr>
                <w:noProof/>
                <w:webHidden/>
              </w:rPr>
              <w:fldChar w:fldCharType="begin"/>
            </w:r>
            <w:r w:rsidR="00CB517A">
              <w:rPr>
                <w:noProof/>
                <w:webHidden/>
              </w:rPr>
              <w:instrText xml:space="preserve"> PAGEREF _Toc469655946 \h </w:instrText>
            </w:r>
            <w:r w:rsidR="00CB517A">
              <w:rPr>
                <w:noProof/>
                <w:webHidden/>
              </w:rPr>
            </w:r>
            <w:r w:rsidR="00CB517A">
              <w:rPr>
                <w:noProof/>
                <w:webHidden/>
              </w:rPr>
              <w:fldChar w:fldCharType="separate"/>
            </w:r>
            <w:r w:rsidR="00CB517A">
              <w:rPr>
                <w:noProof/>
                <w:webHidden/>
              </w:rPr>
              <w:t>12</w:t>
            </w:r>
            <w:r w:rsidR="00CB517A">
              <w:rPr>
                <w:noProof/>
                <w:webHidden/>
              </w:rPr>
              <w:fldChar w:fldCharType="end"/>
            </w:r>
          </w:hyperlink>
        </w:p>
        <w:p w14:paraId="33499A95" w14:textId="77777777" w:rsidR="00CB517A" w:rsidRDefault="00B31B9D">
          <w:pPr>
            <w:pStyle w:val="TOC1"/>
            <w:tabs>
              <w:tab w:val="right" w:leader="dot" w:pos="9628"/>
            </w:tabs>
            <w:rPr>
              <w:rFonts w:eastAsiaTheme="minorEastAsia"/>
              <w:noProof/>
              <w:sz w:val="22"/>
              <w:lang w:eastAsia="en-AU"/>
            </w:rPr>
          </w:pPr>
          <w:hyperlink w:anchor="_Toc469655947" w:history="1">
            <w:r w:rsidR="00CB517A" w:rsidRPr="002A607A">
              <w:rPr>
                <w:rStyle w:val="Hyperlink"/>
                <w:noProof/>
              </w:rPr>
              <w:t>Appendix B – 2016 Communications schedule for NESP Marine Biodiversity Hub</w:t>
            </w:r>
            <w:r w:rsidR="00CB517A">
              <w:rPr>
                <w:noProof/>
                <w:webHidden/>
              </w:rPr>
              <w:tab/>
            </w:r>
            <w:r w:rsidR="00CB517A">
              <w:rPr>
                <w:noProof/>
                <w:webHidden/>
              </w:rPr>
              <w:fldChar w:fldCharType="begin"/>
            </w:r>
            <w:r w:rsidR="00CB517A">
              <w:rPr>
                <w:noProof/>
                <w:webHidden/>
              </w:rPr>
              <w:instrText xml:space="preserve"> PAGEREF _Toc469655947 \h </w:instrText>
            </w:r>
            <w:r w:rsidR="00CB517A">
              <w:rPr>
                <w:noProof/>
                <w:webHidden/>
              </w:rPr>
            </w:r>
            <w:r w:rsidR="00CB517A">
              <w:rPr>
                <w:noProof/>
                <w:webHidden/>
              </w:rPr>
              <w:fldChar w:fldCharType="separate"/>
            </w:r>
            <w:r w:rsidR="00CB517A">
              <w:rPr>
                <w:noProof/>
                <w:webHidden/>
              </w:rPr>
              <w:t>14</w:t>
            </w:r>
            <w:r w:rsidR="00CB517A">
              <w:rPr>
                <w:noProof/>
                <w:webHidden/>
              </w:rPr>
              <w:fldChar w:fldCharType="end"/>
            </w:r>
          </w:hyperlink>
        </w:p>
        <w:p w14:paraId="29BC0BE4" w14:textId="77777777" w:rsidR="00CB517A" w:rsidRDefault="00B31B9D">
          <w:pPr>
            <w:pStyle w:val="TOC1"/>
            <w:tabs>
              <w:tab w:val="right" w:leader="dot" w:pos="9628"/>
            </w:tabs>
            <w:rPr>
              <w:rFonts w:eastAsiaTheme="minorEastAsia"/>
              <w:noProof/>
              <w:sz w:val="22"/>
              <w:lang w:eastAsia="en-AU"/>
            </w:rPr>
          </w:pPr>
          <w:hyperlink w:anchor="_Toc469655948" w:history="1">
            <w:r w:rsidR="00CB517A" w:rsidRPr="002A607A">
              <w:rPr>
                <w:rStyle w:val="Hyperlink"/>
                <w:noProof/>
              </w:rPr>
              <w:t>Appendix C - Social Media Guidelines for NESP Marine Biodiversity Hub</w:t>
            </w:r>
            <w:r w:rsidR="00CB517A">
              <w:rPr>
                <w:noProof/>
                <w:webHidden/>
              </w:rPr>
              <w:tab/>
            </w:r>
            <w:r w:rsidR="00CB517A">
              <w:rPr>
                <w:noProof/>
                <w:webHidden/>
              </w:rPr>
              <w:fldChar w:fldCharType="begin"/>
            </w:r>
            <w:r w:rsidR="00CB517A">
              <w:rPr>
                <w:noProof/>
                <w:webHidden/>
              </w:rPr>
              <w:instrText xml:space="preserve"> PAGEREF _Toc469655948 \h </w:instrText>
            </w:r>
            <w:r w:rsidR="00CB517A">
              <w:rPr>
                <w:noProof/>
                <w:webHidden/>
              </w:rPr>
            </w:r>
            <w:r w:rsidR="00CB517A">
              <w:rPr>
                <w:noProof/>
                <w:webHidden/>
              </w:rPr>
              <w:fldChar w:fldCharType="separate"/>
            </w:r>
            <w:r w:rsidR="00CB517A">
              <w:rPr>
                <w:noProof/>
                <w:webHidden/>
              </w:rPr>
              <w:t>15</w:t>
            </w:r>
            <w:r w:rsidR="00CB517A">
              <w:rPr>
                <w:noProof/>
                <w:webHidden/>
              </w:rPr>
              <w:fldChar w:fldCharType="end"/>
            </w:r>
          </w:hyperlink>
        </w:p>
        <w:p w14:paraId="3ECB8944" w14:textId="2637236C" w:rsidR="00F31686" w:rsidRDefault="003475DF" w:rsidP="00EB05E1">
          <w:r>
            <w:rPr>
              <w:b/>
              <w:bCs/>
              <w:noProof/>
            </w:rPr>
            <w:fldChar w:fldCharType="end"/>
          </w:r>
        </w:p>
      </w:sdtContent>
    </w:sdt>
    <w:p w14:paraId="3F95C612" w14:textId="77777777" w:rsidR="00EB05E1" w:rsidRDefault="00EB05E1" w:rsidP="00F74638">
      <w:pPr>
        <w:pStyle w:val="Heading1"/>
      </w:pPr>
      <w:r>
        <w:br w:type="page"/>
      </w:r>
    </w:p>
    <w:p w14:paraId="64C7BD7B" w14:textId="787BC732" w:rsidR="007402BB" w:rsidRDefault="00553C06" w:rsidP="00F74638">
      <w:pPr>
        <w:pStyle w:val="Heading1"/>
      </w:pPr>
      <w:bookmarkStart w:id="2" w:name="_Toc469655935"/>
      <w:r w:rsidRPr="00372A1E">
        <w:lastRenderedPageBreak/>
        <w:t>P</w:t>
      </w:r>
      <w:r w:rsidR="007A4FED" w:rsidRPr="00372A1E">
        <w:t>urpose</w:t>
      </w:r>
      <w:r w:rsidR="00C67AFE">
        <w:t xml:space="preserve"> of plan</w:t>
      </w:r>
      <w:bookmarkEnd w:id="2"/>
    </w:p>
    <w:p w14:paraId="5DBCFC50" w14:textId="1A9B27BA" w:rsidR="00B806A9" w:rsidRDefault="007402BB" w:rsidP="00101A65">
      <w:pPr>
        <w:spacing w:after="160"/>
        <w:rPr>
          <w:lang w:val="en-US"/>
        </w:rPr>
      </w:pPr>
      <w:r w:rsidRPr="007162FE">
        <w:rPr>
          <w:lang w:val="en-US"/>
        </w:rPr>
        <w:t xml:space="preserve">The National Environmental Science Program (NESP) Marine Biodiversity Hub is a partnership of 10 research and management agencies engaged in research for understanding and managing </w:t>
      </w:r>
      <w:r w:rsidR="003C4270">
        <w:rPr>
          <w:lang w:val="en-US"/>
        </w:rPr>
        <w:t>Australia's oceans and</w:t>
      </w:r>
      <w:r w:rsidRPr="007162FE">
        <w:rPr>
          <w:lang w:val="en-US"/>
        </w:rPr>
        <w:t xml:space="preserve"> mari</w:t>
      </w:r>
      <w:r w:rsidR="00596836">
        <w:rPr>
          <w:lang w:val="en-US"/>
        </w:rPr>
        <w:t xml:space="preserve">ne environments. This plan </w:t>
      </w:r>
      <w:r w:rsidR="00D9570B">
        <w:rPr>
          <w:lang w:val="en-US"/>
        </w:rPr>
        <w:t>outlines</w:t>
      </w:r>
      <w:r w:rsidR="00600FD0">
        <w:rPr>
          <w:lang w:val="en-US"/>
        </w:rPr>
        <w:t xml:space="preserve"> </w:t>
      </w:r>
      <w:r w:rsidR="00D9570B">
        <w:rPr>
          <w:lang w:val="en-US"/>
        </w:rPr>
        <w:t xml:space="preserve">communication </w:t>
      </w:r>
      <w:r w:rsidR="00600FD0">
        <w:rPr>
          <w:lang w:val="en-US"/>
        </w:rPr>
        <w:t>objectives</w:t>
      </w:r>
      <w:r w:rsidR="009931ED">
        <w:rPr>
          <w:lang w:val="en-US"/>
        </w:rPr>
        <w:t xml:space="preserve"> and </w:t>
      </w:r>
      <w:r w:rsidR="006F0026">
        <w:rPr>
          <w:lang w:val="en-US"/>
        </w:rPr>
        <w:t>approach</w:t>
      </w:r>
      <w:r w:rsidR="00D05842">
        <w:rPr>
          <w:lang w:val="en-US"/>
        </w:rPr>
        <w:t>es</w:t>
      </w:r>
      <w:r w:rsidR="0087435D">
        <w:rPr>
          <w:lang w:val="en-US"/>
        </w:rPr>
        <w:t xml:space="preserve"> for the Hub, and highlights </w:t>
      </w:r>
      <w:r w:rsidR="00600FD0">
        <w:rPr>
          <w:lang w:val="en-US"/>
        </w:rPr>
        <w:t xml:space="preserve">actions intended to build </w:t>
      </w:r>
      <w:r w:rsidR="0087435D">
        <w:rPr>
          <w:lang w:val="en-US"/>
        </w:rPr>
        <w:t xml:space="preserve">communication </w:t>
      </w:r>
      <w:r w:rsidR="00600FD0">
        <w:rPr>
          <w:lang w:val="en-US"/>
        </w:rPr>
        <w:t>capacity and effectiveness</w:t>
      </w:r>
      <w:r w:rsidR="00596836">
        <w:rPr>
          <w:lang w:val="en-US"/>
        </w:rPr>
        <w:t>.</w:t>
      </w:r>
      <w:r w:rsidR="002715F1">
        <w:rPr>
          <w:lang w:val="en-US"/>
        </w:rPr>
        <w:t xml:space="preserve"> </w:t>
      </w:r>
      <w:r w:rsidR="0087435D">
        <w:rPr>
          <w:lang w:val="en-US"/>
        </w:rPr>
        <w:t>It</w:t>
      </w:r>
      <w:r w:rsidR="002715F1">
        <w:rPr>
          <w:lang w:val="en-US"/>
        </w:rPr>
        <w:t xml:space="preserve"> provides the founda</w:t>
      </w:r>
      <w:r w:rsidR="003C4270">
        <w:rPr>
          <w:lang w:val="en-US"/>
        </w:rPr>
        <w:t>tion for a shared understanding</w:t>
      </w:r>
      <w:r w:rsidR="002715F1">
        <w:rPr>
          <w:lang w:val="en-US"/>
        </w:rPr>
        <w:t xml:space="preserve"> </w:t>
      </w:r>
      <w:r w:rsidR="003C4270">
        <w:rPr>
          <w:lang w:val="en-US"/>
        </w:rPr>
        <w:t>among</w:t>
      </w:r>
      <w:r w:rsidR="002715F1">
        <w:rPr>
          <w:lang w:val="en-US"/>
        </w:rPr>
        <w:t xml:space="preserve"> Hub</w:t>
      </w:r>
      <w:r w:rsidR="002715F1" w:rsidRPr="007162FE">
        <w:rPr>
          <w:lang w:val="en-US"/>
        </w:rPr>
        <w:t xml:space="preserve"> </w:t>
      </w:r>
      <w:r w:rsidR="009931ED">
        <w:rPr>
          <w:lang w:val="en-US"/>
        </w:rPr>
        <w:t xml:space="preserve">research partners, researchers and their research-users and stakeholders including </w:t>
      </w:r>
      <w:r w:rsidR="003C4270">
        <w:rPr>
          <w:lang w:val="en-US"/>
        </w:rPr>
        <w:t>the</w:t>
      </w:r>
      <w:r w:rsidR="002715F1" w:rsidRPr="007162FE">
        <w:rPr>
          <w:lang w:val="en-US"/>
        </w:rPr>
        <w:t xml:space="preserve"> Department of the Environment.</w:t>
      </w:r>
      <w:r w:rsidR="0087435D" w:rsidRPr="0087435D">
        <w:rPr>
          <w:lang w:val="en-US"/>
        </w:rPr>
        <w:t xml:space="preserve"> </w:t>
      </w:r>
      <w:r w:rsidR="0087435D">
        <w:rPr>
          <w:lang w:val="en-US"/>
        </w:rPr>
        <w:t xml:space="preserve">Specific, priority activities </w:t>
      </w:r>
      <w:r w:rsidR="00656728">
        <w:rPr>
          <w:lang w:val="en-US"/>
        </w:rPr>
        <w:t xml:space="preserve">for 2016 </w:t>
      </w:r>
      <w:r w:rsidR="0087435D">
        <w:rPr>
          <w:lang w:val="en-US"/>
        </w:rPr>
        <w:t xml:space="preserve">are scheduled </w:t>
      </w:r>
      <w:r w:rsidR="006A5A76">
        <w:rPr>
          <w:lang w:val="en-US"/>
        </w:rPr>
        <w:t xml:space="preserve">in </w:t>
      </w:r>
      <w:r w:rsidR="00656728">
        <w:rPr>
          <w:lang w:val="en-US"/>
        </w:rPr>
        <w:t>A</w:t>
      </w:r>
      <w:r w:rsidR="0087435D">
        <w:rPr>
          <w:lang w:val="en-US"/>
        </w:rPr>
        <w:t>ppendix</w:t>
      </w:r>
      <w:r w:rsidR="00656728">
        <w:rPr>
          <w:lang w:val="en-US"/>
        </w:rPr>
        <w:t xml:space="preserve"> A</w:t>
      </w:r>
      <w:r w:rsidR="002715F1" w:rsidRPr="007162FE">
        <w:rPr>
          <w:lang w:val="en-US"/>
        </w:rPr>
        <w:t>.</w:t>
      </w:r>
    </w:p>
    <w:p w14:paraId="362860BB" w14:textId="38622C39" w:rsidR="00BC7E97" w:rsidRPr="007162FE" w:rsidRDefault="00ED79E5" w:rsidP="00E636FE">
      <w:pPr>
        <w:rPr>
          <w:lang w:val="en-US"/>
        </w:rPr>
      </w:pPr>
      <w:r>
        <w:rPr>
          <w:lang w:val="en-US"/>
        </w:rPr>
        <w:t>The plan</w:t>
      </w:r>
      <w:r w:rsidR="003D04CC">
        <w:rPr>
          <w:lang w:val="en-US"/>
        </w:rPr>
        <w:t xml:space="preserve"> </w:t>
      </w:r>
      <w:r w:rsidR="00E23702">
        <w:rPr>
          <w:lang w:val="en-US"/>
        </w:rPr>
        <w:t>is designed to support delivery of the Hub’s r</w:t>
      </w:r>
      <w:r w:rsidR="00962159">
        <w:rPr>
          <w:lang w:val="en-US"/>
        </w:rPr>
        <w:t>esearch plans and complement</w:t>
      </w:r>
      <w:r w:rsidR="00E23702">
        <w:rPr>
          <w:lang w:val="en-US"/>
        </w:rPr>
        <w:t xml:space="preserve"> its Knowledge Brokering and Communication Strategy and Indigenous Engagement and Participation Strategy. </w:t>
      </w:r>
      <w:r w:rsidR="00D05842">
        <w:rPr>
          <w:lang w:val="en-US"/>
        </w:rPr>
        <w:t>It</w:t>
      </w:r>
      <w:r w:rsidR="0087435D">
        <w:rPr>
          <w:lang w:val="en-US"/>
        </w:rPr>
        <w:t xml:space="preserve"> is a ‘living document’ and will be reviewed annually.</w:t>
      </w:r>
    </w:p>
    <w:p w14:paraId="4613AD57" w14:textId="77777777" w:rsidR="00916FA1" w:rsidRPr="00916FA1" w:rsidRDefault="00930503" w:rsidP="00916FA1">
      <w:pPr>
        <w:pStyle w:val="Heading1"/>
        <w:spacing w:after="120"/>
      </w:pPr>
      <w:bookmarkStart w:id="3" w:name="_Toc469655936"/>
      <w:r w:rsidRPr="004078AE">
        <w:t>Res</w:t>
      </w:r>
      <w:r w:rsidR="00A030B4">
        <w:t>ponsibility for communications</w:t>
      </w:r>
      <w:r w:rsidR="00770F27" w:rsidRPr="004078AE">
        <w:t xml:space="preserve"> (people)</w:t>
      </w:r>
      <w:bookmarkEnd w:id="3"/>
    </w:p>
    <w:tbl>
      <w:tblPr>
        <w:tblStyle w:val="PlainTable4"/>
        <w:tblW w:w="0" w:type="auto"/>
        <w:tblLook w:val="04A0" w:firstRow="1" w:lastRow="0" w:firstColumn="1" w:lastColumn="0" w:noHBand="0" w:noVBand="1"/>
      </w:tblPr>
      <w:tblGrid>
        <w:gridCol w:w="2628"/>
        <w:gridCol w:w="7010"/>
      </w:tblGrid>
      <w:tr w:rsidR="002245A6" w:rsidRPr="00492572" w14:paraId="4F3F98A9" w14:textId="77777777" w:rsidTr="00224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EEECE1" w:themeFill="background2"/>
          </w:tcPr>
          <w:p w14:paraId="7BEDC06A" w14:textId="77777777" w:rsidR="002245A6" w:rsidRPr="00292521" w:rsidRDefault="002245A6" w:rsidP="006F0026">
            <w:pPr>
              <w:pStyle w:val="TableText"/>
              <w:spacing w:afterLines="40" w:after="96" w:line="260" w:lineRule="atLeast"/>
            </w:pPr>
            <w:r>
              <w:t>Hub d</w:t>
            </w:r>
            <w:r w:rsidRPr="00292521">
              <w:t>irector</w:t>
            </w:r>
            <w:r>
              <w:t xml:space="preserve"> and lead spokesperson</w:t>
            </w:r>
          </w:p>
        </w:tc>
        <w:tc>
          <w:tcPr>
            <w:tcW w:w="7010" w:type="dxa"/>
            <w:shd w:val="clear" w:color="auto" w:fill="EEECE1" w:themeFill="background2"/>
          </w:tcPr>
          <w:p w14:paraId="6AFB8C3B" w14:textId="77777777" w:rsidR="002245A6" w:rsidRPr="00F27E93" w:rsidRDefault="002245A6" w:rsidP="006F0026">
            <w:pPr>
              <w:pStyle w:val="TableText"/>
              <w:spacing w:afterLines="40" w:after="96" w:line="260" w:lineRule="atLeast"/>
              <w:cnfStyle w:val="100000000000" w:firstRow="1" w:lastRow="0" w:firstColumn="0" w:lastColumn="0" w:oddVBand="0" w:evenVBand="0" w:oddHBand="0" w:evenHBand="0" w:firstRowFirstColumn="0" w:firstRowLastColumn="0" w:lastRowFirstColumn="0" w:lastRowLastColumn="0"/>
              <w:rPr>
                <w:b w:val="0"/>
              </w:rPr>
            </w:pPr>
            <w:r w:rsidRPr="00F27E93">
              <w:rPr>
                <w:b w:val="0"/>
              </w:rPr>
              <w:t>Nic Bax is the lead spokesperson and primary communicator for the Marine Biodiversity Hub and manages the direction of Hub communication.</w:t>
            </w:r>
          </w:p>
        </w:tc>
      </w:tr>
      <w:tr w:rsidR="002245A6" w:rsidRPr="00492572" w14:paraId="2511B6AE" w14:textId="77777777" w:rsidTr="0022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55D07485" w14:textId="77777777" w:rsidR="002245A6" w:rsidRPr="00292521" w:rsidRDefault="002245A6" w:rsidP="006F0026">
            <w:pPr>
              <w:pStyle w:val="TableText"/>
              <w:spacing w:afterLines="40" w:after="96" w:line="260" w:lineRule="atLeast"/>
            </w:pPr>
            <w:r w:rsidRPr="00292521">
              <w:t>Knowledge broker</w:t>
            </w:r>
          </w:p>
        </w:tc>
        <w:tc>
          <w:tcPr>
            <w:tcW w:w="7010" w:type="dxa"/>
            <w:shd w:val="clear" w:color="auto" w:fill="FFFFFF" w:themeFill="background1"/>
          </w:tcPr>
          <w:p w14:paraId="3912E616" w14:textId="77777777" w:rsidR="002245A6" w:rsidRPr="00185372" w:rsidRDefault="002245A6" w:rsidP="006F0026">
            <w:pPr>
              <w:pStyle w:val="TableText"/>
              <w:spacing w:afterLines="40" w:after="96" w:line="260" w:lineRule="atLeast"/>
              <w:cnfStyle w:val="000000100000" w:firstRow="0" w:lastRow="0" w:firstColumn="0" w:lastColumn="0" w:oddVBand="0" w:evenVBand="0" w:oddHBand="1" w:evenHBand="0" w:firstRowFirstColumn="0" w:firstRowLastColumn="0" w:lastRowFirstColumn="0" w:lastRowLastColumn="0"/>
            </w:pPr>
            <w:r w:rsidRPr="00185372">
              <w:t>Paul Hedge is the knowledge broker for the Hub and shares responsibility for overseeing communication.</w:t>
            </w:r>
          </w:p>
        </w:tc>
      </w:tr>
      <w:tr w:rsidR="002245A6" w:rsidRPr="00492572" w14:paraId="15E70E78" w14:textId="77777777" w:rsidTr="002245A6">
        <w:tc>
          <w:tcPr>
            <w:cnfStyle w:val="001000000000" w:firstRow="0" w:lastRow="0" w:firstColumn="1" w:lastColumn="0" w:oddVBand="0" w:evenVBand="0" w:oddHBand="0" w:evenHBand="0" w:firstRowFirstColumn="0" w:firstRowLastColumn="0" w:lastRowFirstColumn="0" w:lastRowLastColumn="0"/>
            <w:tcW w:w="2628" w:type="dxa"/>
            <w:shd w:val="clear" w:color="auto" w:fill="EEECE1" w:themeFill="background2"/>
          </w:tcPr>
          <w:p w14:paraId="3399FF23" w14:textId="77777777" w:rsidR="002245A6" w:rsidRPr="00292521" w:rsidRDefault="002245A6" w:rsidP="006F0026">
            <w:pPr>
              <w:pStyle w:val="TableText"/>
              <w:spacing w:afterLines="40" w:after="96" w:line="260" w:lineRule="atLeast"/>
            </w:pPr>
            <w:r>
              <w:t>Science support officer</w:t>
            </w:r>
          </w:p>
        </w:tc>
        <w:tc>
          <w:tcPr>
            <w:tcW w:w="7010" w:type="dxa"/>
            <w:shd w:val="clear" w:color="auto" w:fill="EEECE1" w:themeFill="background2"/>
          </w:tcPr>
          <w:p w14:paraId="35DDB7F5" w14:textId="77777777" w:rsidR="002245A6" w:rsidRPr="00397B8D" w:rsidRDefault="002245A6" w:rsidP="006F0026">
            <w:pPr>
              <w:pStyle w:val="TableText"/>
              <w:spacing w:afterLines="40" w:after="96" w:line="260" w:lineRule="atLeast"/>
              <w:cnfStyle w:val="000000000000" w:firstRow="0" w:lastRow="0" w:firstColumn="0" w:lastColumn="0" w:oddVBand="0" w:evenVBand="0" w:oddHBand="0" w:evenHBand="0" w:firstRowFirstColumn="0" w:firstRowLastColumn="0" w:lastRowFirstColumn="0" w:lastRowLastColumn="0"/>
              <w:rPr>
                <w:b/>
              </w:rPr>
            </w:pPr>
            <w:r w:rsidRPr="00397B8D">
              <w:t xml:space="preserve">Annabel Ozimec provides communication services including website management (input, maintenance, imagery database, reports and publications database), </w:t>
            </w:r>
            <w:r w:rsidR="002145F9">
              <w:t>managing Chirps and related staff emails, database management,</w:t>
            </w:r>
            <w:r w:rsidRPr="00397B8D">
              <w:t xml:space="preserve"> promotional items (posters, bookmarks, postcards), </w:t>
            </w:r>
            <w:r w:rsidR="002145F9">
              <w:t xml:space="preserve">and </w:t>
            </w:r>
            <w:r w:rsidRPr="00397B8D">
              <w:t xml:space="preserve">conference </w:t>
            </w:r>
            <w:r w:rsidR="002145F9">
              <w:t xml:space="preserve">promotion and other </w:t>
            </w:r>
            <w:r w:rsidRPr="00397B8D">
              <w:t>exhibitions</w:t>
            </w:r>
            <w:r w:rsidR="002145F9">
              <w:t>.</w:t>
            </w:r>
          </w:p>
        </w:tc>
      </w:tr>
      <w:tr w:rsidR="002245A6" w:rsidRPr="00492572" w14:paraId="1B682DEB" w14:textId="77777777" w:rsidTr="00224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5C22CA9D" w14:textId="77777777" w:rsidR="002245A6" w:rsidRPr="00292521" w:rsidRDefault="002245A6" w:rsidP="006F0026">
            <w:pPr>
              <w:pStyle w:val="TableText"/>
              <w:spacing w:afterLines="40" w:after="96" w:line="260" w:lineRule="atLeast"/>
            </w:pPr>
            <w:r w:rsidRPr="00292521">
              <w:t xml:space="preserve">Communication </w:t>
            </w:r>
            <w:r>
              <w:t>consultant</w:t>
            </w:r>
          </w:p>
        </w:tc>
        <w:tc>
          <w:tcPr>
            <w:tcW w:w="7010" w:type="dxa"/>
            <w:shd w:val="clear" w:color="auto" w:fill="FFFFFF" w:themeFill="background1"/>
          </w:tcPr>
          <w:p w14:paraId="3DC3CBA4" w14:textId="77777777" w:rsidR="002245A6" w:rsidRPr="00292521" w:rsidRDefault="002245A6" w:rsidP="006F0026">
            <w:pPr>
              <w:pStyle w:val="TableText"/>
              <w:spacing w:afterLines="40" w:after="96" w:line="260" w:lineRule="atLeast"/>
              <w:cnfStyle w:val="000000100000" w:firstRow="0" w:lastRow="0" w:firstColumn="0" w:lastColumn="0" w:oddVBand="0" w:evenVBand="0" w:oddHBand="1" w:evenHBand="0" w:firstRowFirstColumn="0" w:firstRowLastColumn="0" w:lastRowFirstColumn="0" w:lastRowLastColumn="0"/>
            </w:pPr>
            <w:r w:rsidRPr="00292521">
              <w:t>Bryony Bennett</w:t>
            </w:r>
            <w:r>
              <w:t xml:space="preserve"> provides communication services including planning, writing</w:t>
            </w:r>
            <w:r w:rsidR="00A5305F">
              <w:t>, editing, photography and project manag</w:t>
            </w:r>
            <w:r w:rsidR="002145F9">
              <w:t>e</w:t>
            </w:r>
            <w:r w:rsidR="00A5305F">
              <w:t>ment</w:t>
            </w:r>
            <w:r>
              <w:t xml:space="preserve"> (brochures </w:t>
            </w:r>
            <w:r w:rsidR="00A5305F">
              <w:t>and other promotional materials</w:t>
            </w:r>
            <w:r>
              <w:t xml:space="preserve">, synthesis reports, web content, </w:t>
            </w:r>
            <w:r w:rsidR="00A5305F">
              <w:t>social media, videos).</w:t>
            </w:r>
          </w:p>
        </w:tc>
      </w:tr>
      <w:tr w:rsidR="00A030B4" w:rsidRPr="00492572" w14:paraId="2410F5BF" w14:textId="77777777" w:rsidTr="00357166">
        <w:tc>
          <w:tcPr>
            <w:cnfStyle w:val="001000000000" w:firstRow="0" w:lastRow="0" w:firstColumn="1" w:lastColumn="0" w:oddVBand="0" w:evenVBand="0" w:oddHBand="0" w:evenHBand="0" w:firstRowFirstColumn="0" w:firstRowLastColumn="0" w:lastRowFirstColumn="0" w:lastRowLastColumn="0"/>
            <w:tcW w:w="2628" w:type="dxa"/>
            <w:shd w:val="clear" w:color="auto" w:fill="EEECE1" w:themeFill="background2"/>
          </w:tcPr>
          <w:p w14:paraId="06B653F6" w14:textId="77777777" w:rsidR="00A030B4" w:rsidRPr="00292521" w:rsidRDefault="00A030B4" w:rsidP="006F0026">
            <w:pPr>
              <w:pStyle w:val="TableText"/>
              <w:spacing w:afterLines="40" w:after="96" w:line="260" w:lineRule="atLeast"/>
            </w:pPr>
            <w:r>
              <w:t>Hub researchers</w:t>
            </w:r>
          </w:p>
        </w:tc>
        <w:tc>
          <w:tcPr>
            <w:tcW w:w="7010" w:type="dxa"/>
            <w:shd w:val="clear" w:color="auto" w:fill="EEECE1" w:themeFill="background2"/>
          </w:tcPr>
          <w:p w14:paraId="1BBFB1B4" w14:textId="2947541C" w:rsidR="00A030B4" w:rsidRPr="00292521" w:rsidRDefault="00A030B4" w:rsidP="006F0026">
            <w:pPr>
              <w:pStyle w:val="TableText"/>
              <w:spacing w:afterLines="40" w:after="96" w:line="260" w:lineRule="atLeast"/>
              <w:cnfStyle w:val="000000000000" w:firstRow="0" w:lastRow="0" w:firstColumn="0" w:lastColumn="0" w:oddVBand="0" w:evenVBand="0" w:oddHBand="0" w:evenHBand="0" w:firstRowFirstColumn="0" w:firstRowLastColumn="0" w:lastRowFirstColumn="0" w:lastRowLastColumn="0"/>
            </w:pPr>
            <w:r>
              <w:t>Research theme leaders, project leaders and project research teams all have a role to play in communicating the Hub’s research. Researchers will work closely with the Director, Knowledge Broker, Science Support Officer and Communication consultant.</w:t>
            </w:r>
          </w:p>
        </w:tc>
      </w:tr>
    </w:tbl>
    <w:p w14:paraId="724C51C8" w14:textId="77777777" w:rsidR="00BD33C2" w:rsidRDefault="007A4FED" w:rsidP="007162FE">
      <w:pPr>
        <w:pStyle w:val="Heading1"/>
        <w:rPr>
          <w:lang w:val="en"/>
        </w:rPr>
      </w:pPr>
      <w:bookmarkStart w:id="4" w:name="_Toc469655937"/>
      <w:r w:rsidRPr="004078AE">
        <w:t>Background</w:t>
      </w:r>
      <w:r w:rsidR="00ED15CD" w:rsidRPr="004078AE">
        <w:t xml:space="preserve"> and </w:t>
      </w:r>
      <w:r w:rsidR="008D2A69" w:rsidRPr="004078AE">
        <w:t>approach</w:t>
      </w:r>
      <w:bookmarkEnd w:id="4"/>
      <w:r w:rsidR="00ED079E">
        <w:t xml:space="preserve"> </w:t>
      </w:r>
    </w:p>
    <w:p w14:paraId="74EA59A4" w14:textId="77777777" w:rsidR="00BD33C2" w:rsidRPr="001C534B" w:rsidRDefault="00BD33C2" w:rsidP="001C534B">
      <w:pPr>
        <w:pStyle w:val="Subtitle"/>
      </w:pPr>
      <w:r w:rsidRPr="001C534B">
        <w:t>Established communication tools and activities</w:t>
      </w:r>
    </w:p>
    <w:p w14:paraId="5D7DEFAC" w14:textId="71E5DEA4" w:rsidR="001A43E0" w:rsidRDefault="002D1381" w:rsidP="004039AE">
      <w:pPr>
        <w:rPr>
          <w:lang w:val="en"/>
        </w:rPr>
      </w:pPr>
      <w:r>
        <w:rPr>
          <w:lang w:val="en"/>
        </w:rPr>
        <w:t>Established c</w:t>
      </w:r>
      <w:r w:rsidR="00BD33C2">
        <w:rPr>
          <w:lang w:val="en"/>
        </w:rPr>
        <w:t>ommunication tool</w:t>
      </w:r>
      <w:r>
        <w:rPr>
          <w:lang w:val="en"/>
        </w:rPr>
        <w:t>s</w:t>
      </w:r>
      <w:r w:rsidR="00BD33C2">
        <w:rPr>
          <w:lang w:val="en"/>
        </w:rPr>
        <w:t xml:space="preserve"> fo</w:t>
      </w:r>
      <w:r>
        <w:rPr>
          <w:lang w:val="en"/>
        </w:rPr>
        <w:t>r the Marine Biodiversity Hub include</w:t>
      </w:r>
      <w:r w:rsidR="00BD33C2">
        <w:rPr>
          <w:lang w:val="en"/>
        </w:rPr>
        <w:t xml:space="preserve"> the website </w:t>
      </w:r>
      <w:hyperlink r:id="rId11" w:history="1">
        <w:r w:rsidR="00BD33C2" w:rsidRPr="000B7C45">
          <w:rPr>
            <w:rStyle w:val="Hyperlink"/>
            <w:lang w:val="en"/>
          </w:rPr>
          <w:t>http://www.nespmarine.edu.au/</w:t>
        </w:r>
      </w:hyperlink>
      <w:r>
        <w:rPr>
          <w:lang w:val="en"/>
        </w:rPr>
        <w:t xml:space="preserve">, </w:t>
      </w:r>
      <w:r w:rsidR="00BD33C2">
        <w:rPr>
          <w:lang w:val="en"/>
        </w:rPr>
        <w:t xml:space="preserve">a quarterly e-newsletter, the Department’s </w:t>
      </w:r>
      <w:r w:rsidR="00BD33C2" w:rsidRPr="00930503">
        <w:rPr>
          <w:i/>
          <w:lang w:val="en"/>
        </w:rPr>
        <w:t>Chirp</w:t>
      </w:r>
      <w:r w:rsidR="00BD33C2">
        <w:rPr>
          <w:lang w:val="en"/>
        </w:rPr>
        <w:t xml:space="preserve"> e-newsletter, </w:t>
      </w:r>
      <w:r w:rsidR="004039AE">
        <w:rPr>
          <w:lang w:val="en"/>
        </w:rPr>
        <w:t xml:space="preserve">internal emails, </w:t>
      </w:r>
      <w:r w:rsidR="00BD33C2">
        <w:rPr>
          <w:lang w:val="en"/>
        </w:rPr>
        <w:t xml:space="preserve">synthesis brochures, </w:t>
      </w:r>
      <w:r w:rsidR="001947C4">
        <w:rPr>
          <w:lang w:val="en"/>
        </w:rPr>
        <w:t xml:space="preserve">videos, </w:t>
      </w:r>
      <w:r w:rsidR="00BD33C2">
        <w:rPr>
          <w:lang w:val="en"/>
        </w:rPr>
        <w:t>annual rese</w:t>
      </w:r>
      <w:r w:rsidR="001A43E0">
        <w:rPr>
          <w:lang w:val="en"/>
        </w:rPr>
        <w:t xml:space="preserve">arch highlight documents and </w:t>
      </w:r>
      <w:r w:rsidR="00BD33C2">
        <w:rPr>
          <w:lang w:val="en"/>
        </w:rPr>
        <w:t>major research reports at the culminatio</w:t>
      </w:r>
      <w:r w:rsidR="001A43E0">
        <w:rPr>
          <w:lang w:val="en"/>
        </w:rPr>
        <w:t>n of multi-year funding cycles. A significant communication effort (sponsorship) has been devoted to the annual Australian Marine Sciences Association conference</w:t>
      </w:r>
      <w:r w:rsidR="00B94E4C">
        <w:rPr>
          <w:lang w:val="en"/>
        </w:rPr>
        <w:t>,</w:t>
      </w:r>
      <w:r w:rsidR="001A43E0">
        <w:rPr>
          <w:lang w:val="en"/>
        </w:rPr>
        <w:t xml:space="preserve"> and a collection of marine biodiversity images has been displayed as a travelling exhibition. </w:t>
      </w:r>
      <w:r w:rsidR="00BD33C2">
        <w:rPr>
          <w:lang w:val="en"/>
        </w:rPr>
        <w:t>Promotional events have been held, such as the visit of the Environment Minister, Greg Hunt, to Hobart in 2015 to launch t</w:t>
      </w:r>
      <w:r w:rsidR="001C534B">
        <w:rPr>
          <w:lang w:val="en"/>
        </w:rPr>
        <w:t>he NESP Mari</w:t>
      </w:r>
      <w:r w:rsidR="006A5A76">
        <w:rPr>
          <w:lang w:val="en"/>
        </w:rPr>
        <w:t>n</w:t>
      </w:r>
      <w:r w:rsidR="001C534B">
        <w:rPr>
          <w:lang w:val="en"/>
        </w:rPr>
        <w:t>e Biodiversity Hub.</w:t>
      </w:r>
    </w:p>
    <w:p w14:paraId="43608681" w14:textId="77777777" w:rsidR="00D05842" w:rsidRDefault="00D05842">
      <w:pPr>
        <w:spacing w:line="240" w:lineRule="auto"/>
        <w:rPr>
          <w:lang w:val="en"/>
        </w:rPr>
      </w:pPr>
      <w:r>
        <w:rPr>
          <w:lang w:val="en"/>
        </w:rPr>
        <w:br w:type="page"/>
      </w:r>
    </w:p>
    <w:p w14:paraId="620A440D" w14:textId="77777777" w:rsidR="00E36481" w:rsidRDefault="001A43E0" w:rsidP="001C534B">
      <w:pPr>
        <w:pStyle w:val="Subtitle"/>
        <w:rPr>
          <w:lang w:val="en"/>
        </w:rPr>
      </w:pPr>
      <w:r w:rsidRPr="001A43E0">
        <w:rPr>
          <w:lang w:val="en"/>
        </w:rPr>
        <w:lastRenderedPageBreak/>
        <w:t xml:space="preserve">Opportunities for change </w:t>
      </w:r>
      <w:r>
        <w:rPr>
          <w:lang w:val="en"/>
        </w:rPr>
        <w:t>to meet a broader target audience</w:t>
      </w:r>
    </w:p>
    <w:p w14:paraId="3EE18821" w14:textId="77777777" w:rsidR="00AA312E" w:rsidRDefault="001A43E0" w:rsidP="009F1376">
      <w:pPr>
        <w:rPr>
          <w:lang w:val="en"/>
        </w:rPr>
      </w:pPr>
      <w:r>
        <w:rPr>
          <w:lang w:val="en"/>
        </w:rPr>
        <w:t xml:space="preserve">The target audience for the NESP </w:t>
      </w:r>
      <w:r w:rsidR="007B14F0">
        <w:rPr>
          <w:lang w:val="en"/>
        </w:rPr>
        <w:t>Marine Biodiversity Hub (Appendix A</w:t>
      </w:r>
      <w:r>
        <w:rPr>
          <w:lang w:val="en"/>
        </w:rPr>
        <w:t>) is broader than for t</w:t>
      </w:r>
      <w:r w:rsidR="0055067B">
        <w:rPr>
          <w:lang w:val="en"/>
        </w:rPr>
        <w:t xml:space="preserve">he NERP Marine Biodiversity Hub, and the project portfolio has a stronger focus on community engagement, including citizen science. </w:t>
      </w:r>
      <w:r w:rsidR="00D94EA0">
        <w:rPr>
          <w:lang w:val="en"/>
        </w:rPr>
        <w:t xml:space="preserve">Projects focused on </w:t>
      </w:r>
      <w:r w:rsidR="0055067B">
        <w:rPr>
          <w:lang w:val="en"/>
        </w:rPr>
        <w:t xml:space="preserve">Reef Life Survey, </w:t>
      </w:r>
      <w:r w:rsidR="00D94EA0">
        <w:rPr>
          <w:lang w:val="en"/>
        </w:rPr>
        <w:t>coastal habitat</w:t>
      </w:r>
      <w:r w:rsidR="0055067B">
        <w:rPr>
          <w:lang w:val="en"/>
        </w:rPr>
        <w:t xml:space="preserve"> restoratio</w:t>
      </w:r>
      <w:r w:rsidR="00E141F4">
        <w:rPr>
          <w:lang w:val="en"/>
        </w:rPr>
        <w:t>n, and the</w:t>
      </w:r>
      <w:r w:rsidR="0055067B">
        <w:rPr>
          <w:lang w:val="en"/>
        </w:rPr>
        <w:t xml:space="preserve"> National Outfall Database have community involvement. </w:t>
      </w:r>
      <w:r w:rsidR="002749E5">
        <w:rPr>
          <w:lang w:val="en"/>
        </w:rPr>
        <w:t>Other projects such as White S</w:t>
      </w:r>
      <w:r w:rsidR="00D9570B">
        <w:rPr>
          <w:lang w:val="en"/>
        </w:rPr>
        <w:t>hark</w:t>
      </w:r>
      <w:r w:rsidR="002749E5">
        <w:rPr>
          <w:lang w:val="en"/>
        </w:rPr>
        <w:t xml:space="preserve"> population estimation</w:t>
      </w:r>
      <w:r w:rsidR="00D94EA0">
        <w:rPr>
          <w:lang w:val="en"/>
        </w:rPr>
        <w:t xml:space="preserve"> and Southern Right Whale monitoring</w:t>
      </w:r>
      <w:r w:rsidR="002749E5">
        <w:rPr>
          <w:lang w:val="en"/>
        </w:rPr>
        <w:t xml:space="preserve"> </w:t>
      </w:r>
      <w:r w:rsidR="00E141F4">
        <w:rPr>
          <w:lang w:val="en"/>
        </w:rPr>
        <w:t xml:space="preserve">have the potential for </w:t>
      </w:r>
      <w:r w:rsidR="001947C4">
        <w:rPr>
          <w:lang w:val="en"/>
        </w:rPr>
        <w:t>attracting a</w:t>
      </w:r>
      <w:r w:rsidR="00E141F4">
        <w:rPr>
          <w:lang w:val="en"/>
        </w:rPr>
        <w:t xml:space="preserve"> following on social media. </w:t>
      </w:r>
      <w:r w:rsidR="00E858D9">
        <w:rPr>
          <w:lang w:val="en"/>
        </w:rPr>
        <w:t>There are also art-science collaborations, and</w:t>
      </w:r>
      <w:r w:rsidR="00B94E4C">
        <w:rPr>
          <w:lang w:val="en"/>
        </w:rPr>
        <w:t xml:space="preserve"> an</w:t>
      </w:r>
      <w:r w:rsidR="00E858D9">
        <w:rPr>
          <w:lang w:val="en"/>
        </w:rPr>
        <w:t xml:space="preserve"> increasing </w:t>
      </w:r>
      <w:r w:rsidR="00B94E4C">
        <w:rPr>
          <w:lang w:val="en"/>
        </w:rPr>
        <w:t>range of mapping</w:t>
      </w:r>
      <w:r w:rsidR="00E858D9">
        <w:rPr>
          <w:lang w:val="en"/>
        </w:rPr>
        <w:t xml:space="preserve"> products</w:t>
      </w:r>
      <w:r w:rsidR="00B94E4C">
        <w:rPr>
          <w:lang w:val="en"/>
        </w:rPr>
        <w:t xml:space="preserve"> available for public access</w:t>
      </w:r>
      <w:r w:rsidR="00E858D9">
        <w:rPr>
          <w:lang w:val="en"/>
        </w:rPr>
        <w:t xml:space="preserve">. </w:t>
      </w:r>
      <w:r>
        <w:rPr>
          <w:lang w:val="en"/>
        </w:rPr>
        <w:t xml:space="preserve">At the same time, </w:t>
      </w:r>
      <w:r w:rsidR="0055067B">
        <w:rPr>
          <w:lang w:val="en"/>
        </w:rPr>
        <w:t xml:space="preserve">the mix of </w:t>
      </w:r>
      <w:r>
        <w:rPr>
          <w:lang w:val="en"/>
        </w:rPr>
        <w:t xml:space="preserve">communication channels </w:t>
      </w:r>
      <w:r w:rsidR="0055067B">
        <w:rPr>
          <w:lang w:val="en"/>
        </w:rPr>
        <w:t>has broadened and shifted</w:t>
      </w:r>
      <w:r>
        <w:rPr>
          <w:lang w:val="en"/>
        </w:rPr>
        <w:t xml:space="preserve"> from </w:t>
      </w:r>
      <w:r w:rsidR="001F1B1F">
        <w:rPr>
          <w:lang w:val="en"/>
        </w:rPr>
        <w:t xml:space="preserve">(primarily) </w:t>
      </w:r>
      <w:r>
        <w:rPr>
          <w:lang w:val="en"/>
        </w:rPr>
        <w:t xml:space="preserve">traditional print media to social </w:t>
      </w:r>
      <w:r w:rsidR="001F1B1F">
        <w:rPr>
          <w:lang w:val="en"/>
        </w:rPr>
        <w:t>media</w:t>
      </w:r>
      <w:r>
        <w:rPr>
          <w:lang w:val="en"/>
        </w:rPr>
        <w:t xml:space="preserve"> supported by imagery and video.</w:t>
      </w:r>
      <w:r w:rsidR="00067641">
        <w:rPr>
          <w:lang w:val="en"/>
        </w:rPr>
        <w:t xml:space="preserve"> </w:t>
      </w:r>
      <w:r w:rsidR="00AA312E">
        <w:rPr>
          <w:lang w:val="en"/>
        </w:rPr>
        <w:t>Several</w:t>
      </w:r>
      <w:r w:rsidR="0055067B">
        <w:rPr>
          <w:lang w:val="en"/>
        </w:rPr>
        <w:t xml:space="preserve"> Hub partner agencies </w:t>
      </w:r>
      <w:r w:rsidR="00C74CD8">
        <w:rPr>
          <w:lang w:val="en"/>
        </w:rPr>
        <w:t xml:space="preserve">use </w:t>
      </w:r>
      <w:r w:rsidR="0055067B">
        <w:rPr>
          <w:lang w:val="en"/>
        </w:rPr>
        <w:t xml:space="preserve">social media, </w:t>
      </w:r>
      <w:r w:rsidR="00C74CD8">
        <w:rPr>
          <w:lang w:val="en"/>
        </w:rPr>
        <w:t xml:space="preserve">for communication and as a </w:t>
      </w:r>
      <w:r w:rsidR="00AA312E">
        <w:rPr>
          <w:lang w:val="en"/>
        </w:rPr>
        <w:t>research tool.</w:t>
      </w:r>
    </w:p>
    <w:p w14:paraId="6D3038EC" w14:textId="77777777" w:rsidR="0056439F" w:rsidRPr="004078AE" w:rsidRDefault="005447F1" w:rsidP="007162FE">
      <w:pPr>
        <w:pStyle w:val="Heading1"/>
      </w:pPr>
      <w:bookmarkStart w:id="5" w:name="_Toc469655938"/>
      <w:r w:rsidRPr="004078AE">
        <w:t>Communication objectives</w:t>
      </w:r>
      <w:bookmarkEnd w:id="5"/>
    </w:p>
    <w:p w14:paraId="6E0494E4" w14:textId="77777777" w:rsidR="00921A37" w:rsidRPr="007854A8" w:rsidRDefault="00D147EA" w:rsidP="007854A8">
      <w:pPr>
        <w:pStyle w:val="ListParagraph"/>
        <w:numPr>
          <w:ilvl w:val="0"/>
          <w:numId w:val="36"/>
        </w:numPr>
        <w:rPr>
          <w:lang w:val="en-US"/>
        </w:rPr>
      </w:pPr>
      <w:r w:rsidRPr="007854A8">
        <w:rPr>
          <w:lang w:val="en-US"/>
        </w:rPr>
        <w:t>To r</w:t>
      </w:r>
      <w:r w:rsidR="005B6A4A" w:rsidRPr="007854A8">
        <w:rPr>
          <w:lang w:val="en-US"/>
        </w:rPr>
        <w:t xml:space="preserve">aise the profile of the Marine Biodiversity Hub and the National Environmental Science Program </w:t>
      </w:r>
      <w:r w:rsidR="00921A37" w:rsidRPr="007854A8">
        <w:rPr>
          <w:lang w:val="en-US"/>
        </w:rPr>
        <w:t>among government and industry stakeholders, the marine research community and the general public.</w:t>
      </w:r>
    </w:p>
    <w:p w14:paraId="40D0E30B" w14:textId="77777777" w:rsidR="00DE34D7" w:rsidRPr="007854A8" w:rsidRDefault="00D147EA" w:rsidP="007854A8">
      <w:pPr>
        <w:pStyle w:val="ListParagraph"/>
        <w:numPr>
          <w:ilvl w:val="0"/>
          <w:numId w:val="36"/>
        </w:numPr>
        <w:rPr>
          <w:lang w:val="en-US"/>
        </w:rPr>
      </w:pPr>
      <w:r w:rsidRPr="007854A8">
        <w:rPr>
          <w:lang w:val="en-US"/>
        </w:rPr>
        <w:t>To c</w:t>
      </w:r>
      <w:r w:rsidR="00DE34D7" w:rsidRPr="007854A8">
        <w:rPr>
          <w:lang w:val="en-US"/>
        </w:rPr>
        <w:t>ommunicate and promote the Marine Biodiversity Hub’s research interests and achievements to government and industry stakeholders, the marine research community and the general public</w:t>
      </w:r>
      <w:r w:rsidR="00D05842">
        <w:rPr>
          <w:lang w:val="en-US"/>
        </w:rPr>
        <w:t>.</w:t>
      </w:r>
    </w:p>
    <w:p w14:paraId="28A2EC59" w14:textId="77777777" w:rsidR="00B24C62" w:rsidRPr="007854A8" w:rsidRDefault="00D147EA" w:rsidP="007854A8">
      <w:pPr>
        <w:pStyle w:val="ListParagraph"/>
        <w:numPr>
          <w:ilvl w:val="0"/>
          <w:numId w:val="36"/>
        </w:numPr>
        <w:rPr>
          <w:lang w:val="en-US"/>
        </w:rPr>
      </w:pPr>
      <w:r w:rsidRPr="007854A8">
        <w:rPr>
          <w:lang w:val="en-US"/>
        </w:rPr>
        <w:t>To encourage, enable and build the capacity of Marine Biodiversity Hub researchers and partner agencies to participate in Hub communication activities.</w:t>
      </w:r>
    </w:p>
    <w:p w14:paraId="0D51D386" w14:textId="77777777" w:rsidR="00152EBC" w:rsidRPr="00152EBC" w:rsidRDefault="00C67AFE" w:rsidP="006F0026">
      <w:pPr>
        <w:pStyle w:val="Heading1"/>
        <w:spacing w:after="160"/>
      </w:pPr>
      <w:bookmarkStart w:id="6" w:name="_Toc469655939"/>
      <w:r>
        <w:t>A</w:t>
      </w:r>
      <w:r w:rsidR="005E5E03">
        <w:t>ction</w:t>
      </w:r>
      <w:r>
        <w:t>s to implement plan</w:t>
      </w:r>
      <w:bookmarkEnd w:id="6"/>
    </w:p>
    <w:p w14:paraId="172C7035" w14:textId="77777777" w:rsidR="008E3CF4" w:rsidRDefault="0013093C" w:rsidP="008F4097">
      <w:pPr>
        <w:pStyle w:val="Subtitle"/>
        <w:numPr>
          <w:ilvl w:val="0"/>
          <w:numId w:val="0"/>
        </w:numPr>
        <w:ind w:right="593"/>
        <w:rPr>
          <w:color w:val="auto"/>
          <w:lang w:val="en"/>
        </w:rPr>
      </w:pPr>
      <w:r>
        <w:rPr>
          <w:color w:val="auto"/>
          <w:lang w:val="en"/>
        </w:rPr>
        <w:t>The Hub will implement four</w:t>
      </w:r>
      <w:r w:rsidR="00DC1AB6">
        <w:rPr>
          <w:color w:val="auto"/>
          <w:lang w:val="en"/>
        </w:rPr>
        <w:t xml:space="preserve"> </w:t>
      </w:r>
      <w:r w:rsidR="006072BA">
        <w:rPr>
          <w:color w:val="auto"/>
          <w:lang w:val="en"/>
        </w:rPr>
        <w:t xml:space="preserve">broad </w:t>
      </w:r>
      <w:r w:rsidR="00DC1AB6">
        <w:rPr>
          <w:color w:val="auto"/>
          <w:lang w:val="en"/>
        </w:rPr>
        <w:t xml:space="preserve">actions </w:t>
      </w:r>
      <w:r w:rsidR="006C06DA">
        <w:rPr>
          <w:color w:val="auto"/>
          <w:lang w:val="en"/>
        </w:rPr>
        <w:t>to achieve the objectives of</w:t>
      </w:r>
      <w:r w:rsidR="00DC1AB6">
        <w:rPr>
          <w:color w:val="auto"/>
          <w:lang w:val="en"/>
        </w:rPr>
        <w:t xml:space="preserve"> this plan:</w:t>
      </w:r>
    </w:p>
    <w:p w14:paraId="1ED96165" w14:textId="77777777" w:rsidR="00C67AFE" w:rsidRPr="007854A8" w:rsidRDefault="00463125" w:rsidP="007854A8">
      <w:pPr>
        <w:pStyle w:val="ListParagraph"/>
        <w:numPr>
          <w:ilvl w:val="0"/>
          <w:numId w:val="35"/>
        </w:numPr>
        <w:rPr>
          <w:lang w:val="en"/>
        </w:rPr>
      </w:pPr>
      <w:r w:rsidRPr="007854A8">
        <w:rPr>
          <w:lang w:val="en"/>
        </w:rPr>
        <w:t>Identify, develop and use</w:t>
      </w:r>
      <w:r w:rsidR="00C67AFE" w:rsidRPr="007854A8">
        <w:rPr>
          <w:lang w:val="en"/>
        </w:rPr>
        <w:t xml:space="preserve"> </w:t>
      </w:r>
      <w:r w:rsidR="006072BA" w:rsidRPr="007854A8">
        <w:rPr>
          <w:lang w:val="en"/>
        </w:rPr>
        <w:t>the</w:t>
      </w:r>
      <w:r w:rsidRPr="007854A8">
        <w:rPr>
          <w:lang w:val="en"/>
        </w:rPr>
        <w:t xml:space="preserve"> right mix of</w:t>
      </w:r>
      <w:r w:rsidR="006072BA" w:rsidRPr="007854A8">
        <w:rPr>
          <w:lang w:val="en"/>
        </w:rPr>
        <w:t xml:space="preserve"> communication</w:t>
      </w:r>
      <w:r w:rsidR="00156243" w:rsidRPr="007854A8">
        <w:rPr>
          <w:lang w:val="en"/>
        </w:rPr>
        <w:t xml:space="preserve"> channels and tools</w:t>
      </w:r>
      <w:r w:rsidR="00D95E01">
        <w:rPr>
          <w:lang w:val="en"/>
        </w:rPr>
        <w:t xml:space="preserve"> (pp 4-8)</w:t>
      </w:r>
    </w:p>
    <w:p w14:paraId="147A25C1" w14:textId="77777777" w:rsidR="00DC1AB6" w:rsidRPr="007854A8" w:rsidRDefault="00DC1AB6" w:rsidP="007854A8">
      <w:pPr>
        <w:pStyle w:val="ListParagraph"/>
        <w:numPr>
          <w:ilvl w:val="0"/>
          <w:numId w:val="35"/>
        </w:numPr>
        <w:rPr>
          <w:lang w:val="en"/>
        </w:rPr>
      </w:pPr>
      <w:r w:rsidRPr="007854A8">
        <w:rPr>
          <w:lang w:val="en"/>
        </w:rPr>
        <w:t>Engage Hub researchers in developing communication products and activities and provide opportunities to enhance their capacity for communicating research</w:t>
      </w:r>
      <w:r w:rsidR="00D95E01">
        <w:rPr>
          <w:lang w:val="en"/>
        </w:rPr>
        <w:t xml:space="preserve"> (p 8)</w:t>
      </w:r>
    </w:p>
    <w:p w14:paraId="2D070A39" w14:textId="77777777" w:rsidR="0013093C" w:rsidRPr="007854A8" w:rsidRDefault="00C67AFE" w:rsidP="007854A8">
      <w:pPr>
        <w:pStyle w:val="ListParagraph"/>
        <w:numPr>
          <w:ilvl w:val="0"/>
          <w:numId w:val="35"/>
        </w:numPr>
        <w:rPr>
          <w:lang w:val="en"/>
        </w:rPr>
      </w:pPr>
      <w:r w:rsidRPr="007854A8">
        <w:rPr>
          <w:lang w:val="en"/>
        </w:rPr>
        <w:t xml:space="preserve">Develop, maintain </w:t>
      </w:r>
      <w:r w:rsidR="00DC1AB6" w:rsidRPr="007854A8">
        <w:rPr>
          <w:lang w:val="en"/>
        </w:rPr>
        <w:t>and implement an</w:t>
      </w:r>
      <w:r w:rsidRPr="007854A8">
        <w:rPr>
          <w:lang w:val="en"/>
        </w:rPr>
        <w:t xml:space="preserve"> annual communication schedule</w:t>
      </w:r>
      <w:r w:rsidR="00D95E01">
        <w:rPr>
          <w:lang w:val="en"/>
        </w:rPr>
        <w:t xml:space="preserve"> (p 8)</w:t>
      </w:r>
    </w:p>
    <w:p w14:paraId="021FED86" w14:textId="30728200" w:rsidR="00C67AFE" w:rsidRPr="007854A8" w:rsidRDefault="00C67AFE" w:rsidP="007854A8">
      <w:pPr>
        <w:pStyle w:val="ListParagraph"/>
        <w:numPr>
          <w:ilvl w:val="0"/>
          <w:numId w:val="35"/>
        </w:numPr>
        <w:rPr>
          <w:lang w:val="en"/>
        </w:rPr>
      </w:pPr>
      <w:r w:rsidRPr="007854A8">
        <w:rPr>
          <w:lang w:val="en"/>
        </w:rPr>
        <w:t xml:space="preserve">Review </w:t>
      </w:r>
      <w:r w:rsidR="00B35587" w:rsidRPr="007854A8">
        <w:rPr>
          <w:lang w:val="en"/>
        </w:rPr>
        <w:t xml:space="preserve">the </w:t>
      </w:r>
      <w:r w:rsidRPr="007854A8">
        <w:rPr>
          <w:lang w:val="en"/>
        </w:rPr>
        <w:t>communication plan annually</w:t>
      </w:r>
      <w:r w:rsidR="00D95E01">
        <w:rPr>
          <w:lang w:val="en"/>
        </w:rPr>
        <w:t xml:space="preserve"> (p 8)</w:t>
      </w:r>
    </w:p>
    <w:p w14:paraId="1DE7E5BA" w14:textId="77777777" w:rsidR="00C67AFE" w:rsidRDefault="00C67AFE" w:rsidP="007854A8">
      <w:pPr>
        <w:rPr>
          <w:lang w:val="en"/>
        </w:rPr>
      </w:pPr>
    </w:p>
    <w:p w14:paraId="6464E551" w14:textId="77777777" w:rsidR="00C834EA" w:rsidRDefault="00C834EA" w:rsidP="008F4097">
      <w:pPr>
        <w:rPr>
          <w:lang w:val="en"/>
        </w:rPr>
      </w:pPr>
    </w:p>
    <w:p w14:paraId="0DBE2F9E" w14:textId="77777777" w:rsidR="00C834EA" w:rsidRDefault="00C834EA" w:rsidP="008F4097">
      <w:pPr>
        <w:rPr>
          <w:lang w:val="en"/>
        </w:rPr>
      </w:pPr>
    </w:p>
    <w:p w14:paraId="5435760C" w14:textId="77777777" w:rsidR="00696BCF" w:rsidRDefault="00696BCF" w:rsidP="008F4097">
      <w:pPr>
        <w:rPr>
          <w:lang w:val="en"/>
        </w:rPr>
      </w:pPr>
    </w:p>
    <w:p w14:paraId="21FE864C" w14:textId="77777777" w:rsidR="00696BCF" w:rsidRDefault="00696BCF" w:rsidP="008F4097">
      <w:pPr>
        <w:rPr>
          <w:lang w:val="en"/>
        </w:rPr>
      </w:pPr>
    </w:p>
    <w:p w14:paraId="3C72E694" w14:textId="77777777" w:rsidR="00696BCF" w:rsidRDefault="00696BCF" w:rsidP="008F4097">
      <w:pPr>
        <w:rPr>
          <w:lang w:val="en"/>
        </w:rPr>
      </w:pPr>
    </w:p>
    <w:p w14:paraId="1F0494DC" w14:textId="77777777" w:rsidR="00696BCF" w:rsidRDefault="00696BCF" w:rsidP="008F4097">
      <w:pPr>
        <w:rPr>
          <w:lang w:val="en"/>
        </w:rPr>
      </w:pPr>
    </w:p>
    <w:p w14:paraId="0DCF6E47" w14:textId="77777777" w:rsidR="00696BCF" w:rsidRPr="00C67AFE" w:rsidRDefault="00696BCF" w:rsidP="008F4097">
      <w:pPr>
        <w:rPr>
          <w:lang w:val="en"/>
        </w:rPr>
      </w:pPr>
    </w:p>
    <w:p w14:paraId="69C64FAA" w14:textId="77777777" w:rsidR="006D0C8D" w:rsidRPr="00200A0B" w:rsidRDefault="006C06DA" w:rsidP="00696BCF">
      <w:pPr>
        <w:pStyle w:val="Heading2"/>
        <w:rPr>
          <w:color w:val="548DD4" w:themeColor="text2" w:themeTint="99"/>
          <w:sz w:val="28"/>
          <w:szCs w:val="28"/>
        </w:rPr>
      </w:pPr>
      <w:bookmarkStart w:id="7" w:name="_Toc469655940"/>
      <w:r w:rsidRPr="00200A0B">
        <w:rPr>
          <w:color w:val="548DD4" w:themeColor="text2" w:themeTint="99"/>
          <w:sz w:val="28"/>
          <w:szCs w:val="28"/>
        </w:rPr>
        <w:lastRenderedPageBreak/>
        <w:t>Action 1: Identify, develop and</w:t>
      </w:r>
      <w:r w:rsidR="001E5D0D" w:rsidRPr="00200A0B">
        <w:rPr>
          <w:color w:val="548DD4" w:themeColor="text2" w:themeTint="99"/>
          <w:sz w:val="28"/>
          <w:szCs w:val="28"/>
        </w:rPr>
        <w:t xml:space="preserve"> use</w:t>
      </w:r>
      <w:r w:rsidR="00281072" w:rsidRPr="00200A0B">
        <w:rPr>
          <w:color w:val="548DD4" w:themeColor="text2" w:themeTint="99"/>
          <w:sz w:val="28"/>
          <w:szCs w:val="28"/>
        </w:rPr>
        <w:t xml:space="preserve"> </w:t>
      </w:r>
      <w:r w:rsidR="001E5D0D" w:rsidRPr="00200A0B">
        <w:rPr>
          <w:color w:val="548DD4" w:themeColor="text2" w:themeTint="99"/>
          <w:sz w:val="28"/>
          <w:szCs w:val="28"/>
        </w:rPr>
        <w:t xml:space="preserve">the right mix of </w:t>
      </w:r>
      <w:r w:rsidR="00281072" w:rsidRPr="00200A0B">
        <w:rPr>
          <w:color w:val="548DD4" w:themeColor="text2" w:themeTint="99"/>
          <w:sz w:val="28"/>
          <w:szCs w:val="28"/>
        </w:rPr>
        <w:t>communication channels</w:t>
      </w:r>
      <w:r w:rsidR="00BC3CA8" w:rsidRPr="00200A0B">
        <w:rPr>
          <w:color w:val="548DD4" w:themeColor="text2" w:themeTint="99"/>
          <w:sz w:val="28"/>
          <w:szCs w:val="28"/>
        </w:rPr>
        <w:t xml:space="preserve"> and tools</w:t>
      </w:r>
      <w:bookmarkEnd w:id="7"/>
    </w:p>
    <w:p w14:paraId="3FF1DD11" w14:textId="543376C7" w:rsidR="00F31686" w:rsidRPr="00613150" w:rsidRDefault="00B37C7D" w:rsidP="00613150">
      <w:pPr>
        <w:rPr>
          <w:rStyle w:val="Heading2Char"/>
          <w:rFonts w:asciiTheme="minorHAnsi" w:eastAsiaTheme="minorHAnsi" w:hAnsiTheme="minorHAnsi" w:cstheme="minorBidi"/>
          <w:color w:val="auto"/>
          <w:sz w:val="24"/>
          <w:szCs w:val="22"/>
          <w:lang w:val="en-US"/>
        </w:rPr>
      </w:pPr>
      <w:r>
        <w:rPr>
          <w:lang w:val="en-US"/>
        </w:rPr>
        <w:t>The Hub will use a mix of communication channels and tools to achieve the objective</w:t>
      </w:r>
      <w:r w:rsidR="00D05842">
        <w:rPr>
          <w:lang w:val="en-US"/>
        </w:rPr>
        <w:t>s</w:t>
      </w:r>
      <w:r>
        <w:rPr>
          <w:lang w:val="en-US"/>
        </w:rPr>
        <w:t xml:space="preserve"> of this strategy, including: mini-campaigns, website, </w:t>
      </w:r>
      <w:r w:rsidR="00D05842">
        <w:rPr>
          <w:lang w:val="en-US"/>
        </w:rPr>
        <w:t>direct emails</w:t>
      </w:r>
      <w:r>
        <w:rPr>
          <w:lang w:val="en-US"/>
        </w:rPr>
        <w:t xml:space="preserve">, synthesis products, events and social media. </w:t>
      </w:r>
      <w:r w:rsidR="00A46837">
        <w:rPr>
          <w:lang w:val="en-US"/>
        </w:rPr>
        <w:t xml:space="preserve">Following is a list of tools and actions </w:t>
      </w:r>
      <w:r w:rsidR="00B35587">
        <w:rPr>
          <w:lang w:val="en-US"/>
        </w:rPr>
        <w:t>the Hub will use to target communication to its research-users and stakeholders</w:t>
      </w:r>
      <w:r w:rsidR="00A46837">
        <w:rPr>
          <w:lang w:val="en-US"/>
        </w:rPr>
        <w:t>.</w:t>
      </w:r>
    </w:p>
    <w:p w14:paraId="11DB658E" w14:textId="77777777" w:rsidR="000E7A51" w:rsidRDefault="000E7A51" w:rsidP="008F4097">
      <w:pPr>
        <w:rPr>
          <w:lang w:val="en-US"/>
        </w:rPr>
      </w:pPr>
    </w:p>
    <w:p w14:paraId="28D3AC83" w14:textId="77777777" w:rsidR="000E7A51" w:rsidRPr="00F31686" w:rsidRDefault="000E7A51" w:rsidP="00F31686">
      <w:pPr>
        <w:pStyle w:val="Heading3"/>
      </w:pPr>
      <w:bookmarkStart w:id="8" w:name="_Toc469655941"/>
      <w:r w:rsidRPr="00F31686">
        <w:t>Communication Channels</w:t>
      </w:r>
      <w:bookmarkEnd w:id="8"/>
    </w:p>
    <w:p w14:paraId="5B8DF2B5" w14:textId="77777777" w:rsidR="00652E68" w:rsidRDefault="00652E68" w:rsidP="00613150">
      <w:pPr>
        <w:rPr>
          <w:noProof/>
          <w:lang w:eastAsia="en-AU"/>
        </w:rPr>
      </w:pPr>
      <w:r>
        <w:rPr>
          <w:noProof/>
          <w:lang w:eastAsia="en-AU"/>
        </w:rPr>
        <w:drawing>
          <wp:inline distT="0" distB="0" distL="0" distR="0" wp14:anchorId="3F4D3D17" wp14:editId="112D6131">
            <wp:extent cx="488868" cy="488868"/>
            <wp:effectExtent l="38100" t="0" r="0" b="260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rot="20567784">
                      <a:off x="0" y="0"/>
                      <a:ext cx="493249" cy="493249"/>
                    </a:xfrm>
                    <a:prstGeom prst="rect">
                      <a:avLst/>
                    </a:prstGeom>
                  </pic:spPr>
                </pic:pic>
              </a:graphicData>
            </a:graphic>
          </wp:inline>
        </w:drawing>
      </w:r>
    </w:p>
    <w:p w14:paraId="6FA4F0C7" w14:textId="77777777" w:rsidR="00B80028" w:rsidRPr="00613150" w:rsidRDefault="00B80028" w:rsidP="00613150">
      <w:pPr>
        <w:pStyle w:val="Heading4"/>
      </w:pPr>
      <w:r w:rsidRPr="00613150">
        <w:t>Mini campaigns</w:t>
      </w:r>
    </w:p>
    <w:p w14:paraId="25B5F922" w14:textId="4D4FBEA5" w:rsidR="00B80028" w:rsidRPr="00D509F8" w:rsidRDefault="00025CD0" w:rsidP="00B80028">
      <w:r>
        <w:t>A major focus of Hub communication</w:t>
      </w:r>
      <w:r w:rsidR="006223F8">
        <w:t xml:space="preserve"> will</w:t>
      </w:r>
      <w:r>
        <w:t xml:space="preserve"> </w:t>
      </w:r>
      <w:r w:rsidR="00BC3CA8">
        <w:t>be</w:t>
      </w:r>
      <w:r>
        <w:t xml:space="preserve"> ‘m</w:t>
      </w:r>
      <w:r w:rsidR="00B80028">
        <w:t>ini campaigns</w:t>
      </w:r>
      <w:r>
        <w:t>’</w:t>
      </w:r>
      <w:r w:rsidR="00B80028">
        <w:t xml:space="preserve"> </w:t>
      </w:r>
      <w:r w:rsidR="00281072">
        <w:t>focused on priority research projects to</w:t>
      </w:r>
      <w:r w:rsidR="00BC3CA8">
        <w:t xml:space="preserve"> promote Hub interests and achievements and the NESP. </w:t>
      </w:r>
      <w:r w:rsidR="00783F3C">
        <w:t>Mini-campaigns will</w:t>
      </w:r>
      <w:r>
        <w:t xml:space="preserve"> </w:t>
      </w:r>
      <w:r w:rsidR="00B80028">
        <w:t xml:space="preserve">combine </w:t>
      </w:r>
      <w:r w:rsidR="00BC3CA8">
        <w:t xml:space="preserve">a mix </w:t>
      </w:r>
      <w:r w:rsidR="006A5A76">
        <w:t xml:space="preserve">of </w:t>
      </w:r>
      <w:r>
        <w:t xml:space="preserve">communication </w:t>
      </w:r>
      <w:r w:rsidR="00281072">
        <w:t>channels and tools</w:t>
      </w:r>
      <w:r w:rsidR="00A46837">
        <w:t>.</w:t>
      </w:r>
      <w:r>
        <w:t xml:space="preserve"> </w:t>
      </w:r>
      <w:r w:rsidR="00B80028">
        <w:t xml:space="preserve">Priority projects </w:t>
      </w:r>
      <w:r w:rsidR="00281072">
        <w:t>will be identified early in the annual cycle</w:t>
      </w:r>
      <w:r w:rsidR="00B80028">
        <w:t xml:space="preserve"> </w:t>
      </w:r>
      <w:r w:rsidR="00281072">
        <w:t>and incorporated into the annual communication schedule</w:t>
      </w:r>
      <w:r w:rsidR="00B80028">
        <w:t>.</w:t>
      </w:r>
    </w:p>
    <w:p w14:paraId="51234420" w14:textId="77777777" w:rsidR="00B80028" w:rsidRDefault="00156243" w:rsidP="00FA7846">
      <w:pPr>
        <w:pStyle w:val="Subtitle"/>
        <w:spacing w:before="160"/>
        <w:ind w:left="357"/>
        <w:rPr>
          <w:rStyle w:val="BookTitle"/>
          <w:color w:val="auto"/>
        </w:rPr>
      </w:pPr>
      <w:r>
        <w:rPr>
          <w:rStyle w:val="BookTitle"/>
          <w:color w:val="auto"/>
        </w:rPr>
        <w:t>A</w:t>
      </w:r>
      <w:r w:rsidR="00B80028" w:rsidRPr="00D509F8">
        <w:rPr>
          <w:rStyle w:val="BookTitle"/>
          <w:color w:val="auto"/>
        </w:rPr>
        <w:t>ction</w:t>
      </w:r>
      <w:r w:rsidR="00B37C7D">
        <w:rPr>
          <w:rStyle w:val="BookTitle"/>
          <w:color w:val="auto"/>
        </w:rPr>
        <w:t>s</w:t>
      </w:r>
    </w:p>
    <w:p w14:paraId="50F950FF" w14:textId="77777777" w:rsidR="00B80028" w:rsidRPr="00F8753D" w:rsidRDefault="00B80028" w:rsidP="00DF00FA">
      <w:pPr>
        <w:pStyle w:val="Subtitle"/>
        <w:numPr>
          <w:ilvl w:val="0"/>
          <w:numId w:val="37"/>
        </w:numPr>
        <w:spacing w:after="0"/>
        <w:rPr>
          <w:rStyle w:val="BookTitle"/>
          <w:rFonts w:eastAsiaTheme="minorHAnsi"/>
          <w:color w:val="auto"/>
        </w:rPr>
      </w:pPr>
      <w:r w:rsidRPr="00F8753D">
        <w:rPr>
          <w:rStyle w:val="BookTitle"/>
          <w:rFonts w:eastAsiaTheme="minorHAnsi"/>
          <w:color w:val="auto"/>
        </w:rPr>
        <w:t xml:space="preserve">Identify priority projects for </w:t>
      </w:r>
      <w:r>
        <w:rPr>
          <w:rStyle w:val="BookTitle"/>
          <w:rFonts w:eastAsiaTheme="minorHAnsi"/>
          <w:color w:val="auto"/>
        </w:rPr>
        <w:t>mini-</w:t>
      </w:r>
      <w:r w:rsidRPr="00F8753D">
        <w:rPr>
          <w:rStyle w:val="BookTitle"/>
          <w:rFonts w:eastAsiaTheme="minorHAnsi"/>
          <w:color w:val="auto"/>
        </w:rPr>
        <w:t>campaigns.</w:t>
      </w:r>
    </w:p>
    <w:p w14:paraId="07A52A85" w14:textId="77777777" w:rsidR="00B80028" w:rsidRPr="00D509F8" w:rsidRDefault="00956144" w:rsidP="008F4097">
      <w:pPr>
        <w:ind w:left="357" w:right="567"/>
        <w:rPr>
          <w:rStyle w:val="BookTitle"/>
          <w:rFonts w:eastAsiaTheme="minorEastAsia"/>
          <w:color w:val="5A5A5A" w:themeColor="text1" w:themeTint="A5"/>
        </w:rPr>
      </w:pPr>
      <w:r>
        <w:rPr>
          <w:rStyle w:val="BookTitle"/>
        </w:rPr>
        <w:t xml:space="preserve">1.2 </w:t>
      </w:r>
      <w:r w:rsidR="00B80028" w:rsidRPr="00D509F8">
        <w:rPr>
          <w:rStyle w:val="BookTitle"/>
        </w:rPr>
        <w:t>Engage with researchers and relevant communication groups</w:t>
      </w:r>
      <w:r w:rsidR="00B80028">
        <w:rPr>
          <w:rStyle w:val="BookTitle"/>
        </w:rPr>
        <w:t xml:space="preserve"> and stakeholders</w:t>
      </w:r>
      <w:r w:rsidR="00B80028" w:rsidRPr="00D509F8">
        <w:rPr>
          <w:rStyle w:val="BookTitle"/>
        </w:rPr>
        <w:t xml:space="preserve"> to develop the approach and scope available resources.</w:t>
      </w:r>
    </w:p>
    <w:p w14:paraId="665CE8A9" w14:textId="77777777" w:rsidR="00B80028" w:rsidRPr="00D509F8" w:rsidRDefault="00956144" w:rsidP="008F4097">
      <w:pPr>
        <w:ind w:left="360" w:right="566"/>
        <w:rPr>
          <w:rStyle w:val="BookTitle"/>
        </w:rPr>
      </w:pPr>
      <w:r>
        <w:rPr>
          <w:rStyle w:val="BookTitle"/>
        </w:rPr>
        <w:t xml:space="preserve">1.3 </w:t>
      </w:r>
      <w:r w:rsidR="00B102E7">
        <w:rPr>
          <w:rStyle w:val="BookTitle"/>
        </w:rPr>
        <w:t>Plan the</w:t>
      </w:r>
      <w:r w:rsidR="00B80028" w:rsidRPr="00D509F8">
        <w:rPr>
          <w:rStyle w:val="BookTitle"/>
        </w:rPr>
        <w:t xml:space="preserve"> timing</w:t>
      </w:r>
      <w:r w:rsidR="00B102E7">
        <w:rPr>
          <w:rStyle w:val="BookTitle"/>
        </w:rPr>
        <w:t xml:space="preserve"> and mix of communication </w:t>
      </w:r>
      <w:r w:rsidR="00B80028" w:rsidRPr="00D509F8">
        <w:rPr>
          <w:rStyle w:val="BookTitle"/>
        </w:rPr>
        <w:t>tools and channels</w:t>
      </w:r>
      <w:r w:rsidR="00B102E7">
        <w:rPr>
          <w:rStyle w:val="BookTitle"/>
        </w:rPr>
        <w:t xml:space="preserve"> for each mini-campaign</w:t>
      </w:r>
      <w:r w:rsidR="00B80028" w:rsidRPr="00D509F8">
        <w:rPr>
          <w:rStyle w:val="BookTitle"/>
        </w:rPr>
        <w:t xml:space="preserve"> </w:t>
      </w:r>
      <w:r w:rsidR="00B80028">
        <w:rPr>
          <w:rStyle w:val="BookTitle"/>
        </w:rPr>
        <w:t xml:space="preserve">and </w:t>
      </w:r>
      <w:r w:rsidR="00911409">
        <w:rPr>
          <w:rStyle w:val="BookTitle"/>
        </w:rPr>
        <w:t>share</w:t>
      </w:r>
      <w:r w:rsidR="00B80028">
        <w:rPr>
          <w:rStyle w:val="BookTitle"/>
        </w:rPr>
        <w:t xml:space="preserve"> campaign plans</w:t>
      </w:r>
      <w:r w:rsidR="00911409">
        <w:rPr>
          <w:rStyle w:val="BookTitle"/>
        </w:rPr>
        <w:t xml:space="preserve"> with identified stake</w:t>
      </w:r>
      <w:r w:rsidR="00B102E7">
        <w:rPr>
          <w:rStyle w:val="BookTitle"/>
        </w:rPr>
        <w:t>holders</w:t>
      </w:r>
      <w:r w:rsidR="00A46837">
        <w:rPr>
          <w:rStyle w:val="BookTitle"/>
        </w:rPr>
        <w:t>.</w:t>
      </w:r>
    </w:p>
    <w:p w14:paraId="15568C04" w14:textId="77777777" w:rsidR="00B80028" w:rsidRDefault="00956144" w:rsidP="008F4097">
      <w:pPr>
        <w:ind w:left="360" w:right="566"/>
        <w:rPr>
          <w:rStyle w:val="BookTitle"/>
        </w:rPr>
      </w:pPr>
      <w:r>
        <w:rPr>
          <w:rStyle w:val="BookTitle"/>
        </w:rPr>
        <w:t xml:space="preserve">1.4 </w:t>
      </w:r>
      <w:r w:rsidR="00B80028">
        <w:rPr>
          <w:rStyle w:val="BookTitle"/>
        </w:rPr>
        <w:t xml:space="preserve">Implement </w:t>
      </w:r>
      <w:r w:rsidR="00B102E7">
        <w:rPr>
          <w:rStyle w:val="BookTitle"/>
        </w:rPr>
        <w:t>mini-</w:t>
      </w:r>
      <w:r w:rsidR="00B80028">
        <w:rPr>
          <w:rStyle w:val="BookTitle"/>
        </w:rPr>
        <w:t>campaign</w:t>
      </w:r>
      <w:r w:rsidR="00B102E7">
        <w:rPr>
          <w:rStyle w:val="BookTitle"/>
        </w:rPr>
        <w:t xml:space="preserve"> plans and</w:t>
      </w:r>
      <w:r w:rsidR="00B80028">
        <w:rPr>
          <w:rStyle w:val="BookTitle"/>
        </w:rPr>
        <w:t xml:space="preserve"> evaluate</w:t>
      </w:r>
      <w:r w:rsidR="00B102E7">
        <w:rPr>
          <w:rStyle w:val="BookTitle"/>
        </w:rPr>
        <w:t xml:space="preserve"> effectiveness</w:t>
      </w:r>
      <w:r w:rsidR="00B80028">
        <w:rPr>
          <w:rStyle w:val="BookTitle"/>
        </w:rPr>
        <w:t>.</w:t>
      </w:r>
    </w:p>
    <w:p w14:paraId="34462928" w14:textId="77777777" w:rsidR="00911409" w:rsidRPr="00911409" w:rsidRDefault="00911409" w:rsidP="00911409">
      <w:pPr>
        <w:ind w:right="566"/>
        <w:rPr>
          <w:rStyle w:val="BookTitle"/>
          <w:b w:val="0"/>
          <w:i w:val="0"/>
        </w:rPr>
      </w:pPr>
    </w:p>
    <w:p w14:paraId="02A5A3C0" w14:textId="77777777" w:rsidR="007B40E7" w:rsidRDefault="00E36481" w:rsidP="00911409">
      <w:pPr>
        <w:spacing w:line="240" w:lineRule="auto"/>
      </w:pPr>
      <w:r w:rsidRPr="00097F4A">
        <w:rPr>
          <w:noProof/>
          <w:sz w:val="20"/>
          <w:szCs w:val="20"/>
          <w:lang w:eastAsia="en-AU"/>
        </w:rPr>
        <w:drawing>
          <wp:inline distT="0" distB="0" distL="0" distR="0" wp14:anchorId="14F6535E" wp14:editId="48E90A53">
            <wp:extent cx="419100" cy="38100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9091"/>
                    <a:stretch/>
                  </pic:blipFill>
                  <pic:spPr bwMode="auto">
                    <a:xfrm>
                      <a:off x="0" y="0"/>
                      <a:ext cx="426918" cy="388107"/>
                    </a:xfrm>
                    <a:prstGeom prst="rect">
                      <a:avLst/>
                    </a:prstGeom>
                    <a:ln>
                      <a:noFill/>
                    </a:ln>
                    <a:extLst>
                      <a:ext uri="{53640926-AAD7-44D8-BBD7-CCE9431645EC}">
                        <a14:shadowObscured xmlns:a14="http://schemas.microsoft.com/office/drawing/2010/main"/>
                      </a:ext>
                    </a:extLst>
                  </pic:spPr>
                </pic:pic>
              </a:graphicData>
            </a:graphic>
          </wp:inline>
        </w:drawing>
      </w:r>
    </w:p>
    <w:p w14:paraId="2787A36A" w14:textId="77777777" w:rsidR="00E36481" w:rsidRPr="00613150" w:rsidRDefault="00E36481" w:rsidP="00613150">
      <w:pPr>
        <w:pStyle w:val="Heading4"/>
      </w:pPr>
      <w:r w:rsidRPr="00613150">
        <w:t>Marine Biodiversity Hub Website</w:t>
      </w:r>
    </w:p>
    <w:p w14:paraId="1994E8DD" w14:textId="77777777" w:rsidR="00E36481" w:rsidRDefault="00E36481" w:rsidP="00E36481">
      <w:pPr>
        <w:rPr>
          <w:color w:val="984806" w:themeColor="accent6" w:themeShade="80"/>
          <w:lang w:val="en-US"/>
        </w:rPr>
      </w:pPr>
    </w:p>
    <w:p w14:paraId="00B6181E" w14:textId="54C33EC3" w:rsidR="008E2AA3" w:rsidRDefault="00E36481" w:rsidP="00101A65">
      <w:pPr>
        <w:spacing w:after="160"/>
        <w:rPr>
          <w:lang w:val="en-US"/>
        </w:rPr>
      </w:pPr>
      <w:r w:rsidRPr="0018611B">
        <w:rPr>
          <w:lang w:val="en-US"/>
        </w:rPr>
        <w:t xml:space="preserve">The Hub website </w:t>
      </w:r>
      <w:hyperlink r:id="rId14" w:history="1">
        <w:r w:rsidRPr="0018611B">
          <w:rPr>
            <w:rStyle w:val="Hyperlink"/>
            <w:b/>
          </w:rPr>
          <w:t>http://www.nespmarine.edu.au/</w:t>
        </w:r>
      </w:hyperlink>
      <w:r w:rsidRPr="0018611B">
        <w:t xml:space="preserve"> </w:t>
      </w:r>
      <w:r w:rsidR="0041659B">
        <w:rPr>
          <w:lang w:val="en-US"/>
        </w:rPr>
        <w:t>provides access to</w:t>
      </w:r>
      <w:r w:rsidRPr="0018611B">
        <w:rPr>
          <w:lang w:val="en-US"/>
        </w:rPr>
        <w:t xml:space="preserve"> written outputs and products, including research plans, governance structures and published </w:t>
      </w:r>
      <w:r w:rsidRPr="0018611B">
        <w:t xml:space="preserve">articles, reports, </w:t>
      </w:r>
      <w:r w:rsidR="004917A4">
        <w:t>brochures,</w:t>
      </w:r>
      <w:r w:rsidR="00B3667D">
        <w:t xml:space="preserve"> </w:t>
      </w:r>
      <w:r w:rsidRPr="0018611B">
        <w:t xml:space="preserve">newsletters, videos, images, posters and </w:t>
      </w:r>
      <w:r w:rsidR="0041659B">
        <w:t xml:space="preserve">news, including </w:t>
      </w:r>
      <w:r w:rsidRPr="0018611B">
        <w:t>media releases</w:t>
      </w:r>
      <w:r w:rsidRPr="0018611B">
        <w:rPr>
          <w:lang w:val="en-US"/>
        </w:rPr>
        <w:t>. The website is based on the Drupal database so all information is searchable. Access to all CERF and NERP Marine Biodiversity Hub documents is also provided.</w:t>
      </w:r>
      <w:r w:rsidR="008E2AA3">
        <w:rPr>
          <w:lang w:val="en-US"/>
        </w:rPr>
        <w:t xml:space="preserve"> </w:t>
      </w:r>
      <w:r w:rsidR="00A46837">
        <w:rPr>
          <w:lang w:val="en-US"/>
        </w:rPr>
        <w:t>U</w:t>
      </w:r>
      <w:r w:rsidR="008E2AA3">
        <w:rPr>
          <w:lang w:val="en-US"/>
        </w:rPr>
        <w:t>pdates and maintenance of the website i</w:t>
      </w:r>
      <w:r w:rsidR="00C34CA0">
        <w:rPr>
          <w:lang w:val="en-US"/>
        </w:rPr>
        <w:t>s an ongoing task.</w:t>
      </w:r>
    </w:p>
    <w:p w14:paraId="64C7E25B" w14:textId="614B9DFF" w:rsidR="0041659B" w:rsidRDefault="00370A8C" w:rsidP="00370A8C">
      <w:pPr>
        <w:spacing w:after="160"/>
        <w:rPr>
          <w:lang w:val="en-US"/>
        </w:rPr>
      </w:pPr>
      <w:r>
        <w:rPr>
          <w:lang w:val="en-US"/>
        </w:rPr>
        <w:t xml:space="preserve">A new </w:t>
      </w:r>
      <w:r w:rsidR="002376BE">
        <w:rPr>
          <w:lang w:val="en-US"/>
        </w:rPr>
        <w:t>function</w:t>
      </w:r>
      <w:r w:rsidR="00A46837">
        <w:rPr>
          <w:lang w:val="en-US"/>
        </w:rPr>
        <w:t>,</w:t>
      </w:r>
      <w:r>
        <w:rPr>
          <w:lang w:val="en-US"/>
        </w:rPr>
        <w:t xml:space="preserve"> to be</w:t>
      </w:r>
      <w:r w:rsidR="006D0C8D">
        <w:rPr>
          <w:lang w:val="en-US"/>
        </w:rPr>
        <w:t xml:space="preserve"> added </w:t>
      </w:r>
      <w:r>
        <w:rPr>
          <w:lang w:val="en-US"/>
        </w:rPr>
        <w:t>incrementally,</w:t>
      </w:r>
      <w:r w:rsidR="008E2AA3">
        <w:rPr>
          <w:lang w:val="en-US"/>
        </w:rPr>
        <w:t xml:space="preserve"> </w:t>
      </w:r>
      <w:r>
        <w:rPr>
          <w:lang w:val="en-US"/>
        </w:rPr>
        <w:t>will feature</w:t>
      </w:r>
      <w:r w:rsidR="006D0C8D">
        <w:rPr>
          <w:lang w:val="en-US"/>
        </w:rPr>
        <w:t xml:space="preserve"> </w:t>
      </w:r>
      <w:r w:rsidR="002376BE">
        <w:rPr>
          <w:lang w:val="en-US"/>
        </w:rPr>
        <w:t>website entry points that align with research-user interests (e.g. structured around environmental values)</w:t>
      </w:r>
      <w:r w:rsidR="006D0C8D">
        <w:rPr>
          <w:lang w:val="en-US"/>
        </w:rPr>
        <w:t>. Two to six content packages including facts, images, video and mapping functionality (for values such as C</w:t>
      </w:r>
      <w:r w:rsidR="002376BE">
        <w:rPr>
          <w:lang w:val="en-US"/>
        </w:rPr>
        <w:t xml:space="preserve">ommonwealth </w:t>
      </w:r>
      <w:r w:rsidR="006D0C8D">
        <w:rPr>
          <w:lang w:val="en-US"/>
        </w:rPr>
        <w:t>M</w:t>
      </w:r>
      <w:r w:rsidR="002376BE">
        <w:rPr>
          <w:lang w:val="en-US"/>
        </w:rPr>
        <w:t xml:space="preserve">arine </w:t>
      </w:r>
      <w:r w:rsidR="006D0C8D">
        <w:rPr>
          <w:lang w:val="en-US"/>
        </w:rPr>
        <w:t>R</w:t>
      </w:r>
      <w:r w:rsidR="002376BE">
        <w:rPr>
          <w:lang w:val="en-US"/>
        </w:rPr>
        <w:t>eserves</w:t>
      </w:r>
      <w:r w:rsidR="006D0C8D">
        <w:rPr>
          <w:lang w:val="en-US"/>
        </w:rPr>
        <w:t>) will be added each year.</w:t>
      </w:r>
    </w:p>
    <w:p w14:paraId="34613477" w14:textId="77777777" w:rsidR="00263526" w:rsidRDefault="00263526" w:rsidP="00FA7846">
      <w:pPr>
        <w:pStyle w:val="ListParagraph"/>
        <w:spacing w:after="160"/>
        <w:ind w:left="357"/>
        <w:rPr>
          <w:rStyle w:val="BookTitle"/>
        </w:rPr>
      </w:pPr>
    </w:p>
    <w:p w14:paraId="5A2E2553" w14:textId="77777777" w:rsidR="008F16FF" w:rsidRDefault="008F16FF" w:rsidP="00FA7846">
      <w:pPr>
        <w:pStyle w:val="ListParagraph"/>
        <w:spacing w:after="160"/>
        <w:ind w:left="357"/>
        <w:rPr>
          <w:rStyle w:val="BookTitle"/>
        </w:rPr>
      </w:pPr>
    </w:p>
    <w:p w14:paraId="5892B22D" w14:textId="77777777" w:rsidR="008F16FF" w:rsidRDefault="008F16FF" w:rsidP="00FA7846">
      <w:pPr>
        <w:pStyle w:val="ListParagraph"/>
        <w:spacing w:after="160"/>
        <w:ind w:left="357"/>
        <w:rPr>
          <w:rStyle w:val="BookTitle"/>
        </w:rPr>
      </w:pPr>
    </w:p>
    <w:p w14:paraId="6343A462" w14:textId="77777777" w:rsidR="00FA7846" w:rsidRPr="00FA77C2" w:rsidRDefault="0041659B" w:rsidP="00FA7846">
      <w:pPr>
        <w:pStyle w:val="ListParagraph"/>
        <w:spacing w:after="160"/>
        <w:ind w:left="357"/>
        <w:rPr>
          <w:rStyle w:val="BookTitle"/>
        </w:rPr>
      </w:pPr>
      <w:r w:rsidRPr="00FA77C2">
        <w:rPr>
          <w:rStyle w:val="BookTitle"/>
        </w:rPr>
        <w:lastRenderedPageBreak/>
        <w:t>Action</w:t>
      </w:r>
      <w:r w:rsidR="00EE691E">
        <w:rPr>
          <w:rStyle w:val="BookTitle"/>
        </w:rPr>
        <w:t>s</w:t>
      </w:r>
    </w:p>
    <w:p w14:paraId="35063B6A" w14:textId="77777777" w:rsidR="0041659B" w:rsidRDefault="00DF00FA" w:rsidP="00303B28">
      <w:pPr>
        <w:pStyle w:val="ListParagraph"/>
        <w:spacing w:before="160"/>
        <w:rPr>
          <w:rStyle w:val="BookTitle"/>
        </w:rPr>
      </w:pPr>
      <w:r>
        <w:rPr>
          <w:rStyle w:val="BookTitle"/>
        </w:rPr>
        <w:t xml:space="preserve">1.5 </w:t>
      </w:r>
      <w:r w:rsidR="000B0299">
        <w:rPr>
          <w:rStyle w:val="BookTitle"/>
        </w:rPr>
        <w:t>Maintain and refine website to ensure information is current and relevant to researchers, research-users and stakeholders</w:t>
      </w:r>
    </w:p>
    <w:p w14:paraId="4B2215FE" w14:textId="77777777" w:rsidR="0041659B" w:rsidRDefault="0041659B" w:rsidP="00303B28">
      <w:pPr>
        <w:pStyle w:val="ListParagraph"/>
        <w:numPr>
          <w:ilvl w:val="1"/>
          <w:numId w:val="38"/>
        </w:numPr>
        <w:rPr>
          <w:rStyle w:val="BookTitle"/>
        </w:rPr>
      </w:pPr>
      <w:r>
        <w:rPr>
          <w:rStyle w:val="BookTitle"/>
        </w:rPr>
        <w:t xml:space="preserve">Develop </w:t>
      </w:r>
      <w:r w:rsidR="000B0299">
        <w:rPr>
          <w:rStyle w:val="BookTitle"/>
        </w:rPr>
        <w:t>research-user</w:t>
      </w:r>
      <w:r>
        <w:rPr>
          <w:rStyle w:val="BookTitle"/>
        </w:rPr>
        <w:t xml:space="preserve"> </w:t>
      </w:r>
      <w:r w:rsidR="00BB37E6">
        <w:rPr>
          <w:rStyle w:val="BookTitle"/>
        </w:rPr>
        <w:t xml:space="preserve">content </w:t>
      </w:r>
      <w:r w:rsidR="000B0299">
        <w:rPr>
          <w:rStyle w:val="BookTitle"/>
        </w:rPr>
        <w:t>and entry points to</w:t>
      </w:r>
      <w:r w:rsidR="00BB37E6">
        <w:rPr>
          <w:rStyle w:val="BookTitle"/>
        </w:rPr>
        <w:t xml:space="preserve"> </w:t>
      </w:r>
      <w:r>
        <w:rPr>
          <w:rStyle w:val="BookTitle"/>
        </w:rPr>
        <w:t>website</w:t>
      </w:r>
      <w:r w:rsidR="00F664EF">
        <w:rPr>
          <w:rStyle w:val="BookTitle"/>
        </w:rPr>
        <w:t>.</w:t>
      </w:r>
      <w:r>
        <w:rPr>
          <w:rStyle w:val="BookTitle"/>
        </w:rPr>
        <w:t xml:space="preserve"> </w:t>
      </w:r>
    </w:p>
    <w:p w14:paraId="75B28BDC" w14:textId="77777777" w:rsidR="0041659B" w:rsidRPr="00F664EF" w:rsidRDefault="000B0299" w:rsidP="00DF00FA">
      <w:pPr>
        <w:pStyle w:val="ListParagraph"/>
        <w:numPr>
          <w:ilvl w:val="1"/>
          <w:numId w:val="38"/>
        </w:numPr>
        <w:rPr>
          <w:rStyle w:val="BookTitle"/>
        </w:rPr>
      </w:pPr>
      <w:r>
        <w:rPr>
          <w:rStyle w:val="BookTitle"/>
        </w:rPr>
        <w:t>Develop prototype focused on</w:t>
      </w:r>
      <w:r w:rsidR="0041659B" w:rsidRPr="00F664EF">
        <w:rPr>
          <w:rStyle w:val="BookTitle"/>
        </w:rPr>
        <w:t xml:space="preserve"> </w:t>
      </w:r>
      <w:r>
        <w:rPr>
          <w:rStyle w:val="BookTitle"/>
        </w:rPr>
        <w:t xml:space="preserve">the </w:t>
      </w:r>
      <w:r w:rsidR="0041659B" w:rsidRPr="00F664EF">
        <w:rPr>
          <w:rStyle w:val="BookTitle"/>
        </w:rPr>
        <w:t>Oceanic Shoals C</w:t>
      </w:r>
      <w:r>
        <w:rPr>
          <w:rStyle w:val="BookTitle"/>
        </w:rPr>
        <w:t xml:space="preserve">ommonwealth </w:t>
      </w:r>
      <w:r w:rsidR="0041659B" w:rsidRPr="00F664EF">
        <w:rPr>
          <w:rStyle w:val="BookTitle"/>
        </w:rPr>
        <w:t>M</w:t>
      </w:r>
      <w:r>
        <w:rPr>
          <w:rStyle w:val="BookTitle"/>
        </w:rPr>
        <w:t xml:space="preserve">arine </w:t>
      </w:r>
      <w:r w:rsidR="0041659B" w:rsidRPr="00F664EF">
        <w:rPr>
          <w:rStyle w:val="BookTitle"/>
        </w:rPr>
        <w:t>R</w:t>
      </w:r>
      <w:r>
        <w:rPr>
          <w:rStyle w:val="BookTitle"/>
        </w:rPr>
        <w:t>eserve</w:t>
      </w:r>
      <w:r w:rsidR="0041659B" w:rsidRPr="00F664EF">
        <w:rPr>
          <w:rStyle w:val="BookTitle"/>
        </w:rPr>
        <w:t xml:space="preserve"> </w:t>
      </w:r>
      <w:r>
        <w:rPr>
          <w:rStyle w:val="BookTitle"/>
        </w:rPr>
        <w:t xml:space="preserve">providing synthesis of </w:t>
      </w:r>
      <w:r w:rsidR="0041659B" w:rsidRPr="00F664EF">
        <w:rPr>
          <w:rStyle w:val="BookTitle"/>
        </w:rPr>
        <w:t>information.</w:t>
      </w:r>
    </w:p>
    <w:p w14:paraId="5DAC67EA" w14:textId="77777777" w:rsidR="0041659B" w:rsidRPr="00F664EF" w:rsidRDefault="000013A7" w:rsidP="00DF00FA">
      <w:pPr>
        <w:pStyle w:val="ListParagraph"/>
        <w:numPr>
          <w:ilvl w:val="1"/>
          <w:numId w:val="38"/>
        </w:numPr>
        <w:rPr>
          <w:rStyle w:val="BookTitle"/>
        </w:rPr>
      </w:pPr>
      <w:r w:rsidRPr="00F664EF">
        <w:rPr>
          <w:rStyle w:val="BookTitle"/>
        </w:rPr>
        <w:t xml:space="preserve">Develop site architecture, design and functionality as the foundation for </w:t>
      </w:r>
      <w:r w:rsidR="00160C55" w:rsidRPr="00F664EF">
        <w:rPr>
          <w:rStyle w:val="BookTitle"/>
        </w:rPr>
        <w:t>a group discussion</w:t>
      </w:r>
      <w:r w:rsidRPr="00F664EF">
        <w:rPr>
          <w:rStyle w:val="BookTitle"/>
        </w:rPr>
        <w:t xml:space="preserve"> to develop </w:t>
      </w:r>
      <w:r w:rsidR="00160C55" w:rsidRPr="00F664EF">
        <w:rPr>
          <w:rStyle w:val="BookTitle"/>
        </w:rPr>
        <w:t xml:space="preserve">a </w:t>
      </w:r>
      <w:r w:rsidRPr="00F664EF">
        <w:rPr>
          <w:rStyle w:val="BookTitle"/>
        </w:rPr>
        <w:t xml:space="preserve">brief for </w:t>
      </w:r>
      <w:r w:rsidR="00160C55" w:rsidRPr="00F664EF">
        <w:rPr>
          <w:rStyle w:val="BookTitle"/>
        </w:rPr>
        <w:t xml:space="preserve">the </w:t>
      </w:r>
      <w:r w:rsidRPr="00F664EF">
        <w:rPr>
          <w:rStyle w:val="BookTitle"/>
        </w:rPr>
        <w:t>web developer.</w:t>
      </w:r>
    </w:p>
    <w:p w14:paraId="3A1B528D" w14:textId="77777777" w:rsidR="00160C55" w:rsidRPr="00F664EF" w:rsidRDefault="000013A7" w:rsidP="00DF00FA">
      <w:pPr>
        <w:pStyle w:val="ListParagraph"/>
        <w:numPr>
          <w:ilvl w:val="1"/>
          <w:numId w:val="38"/>
        </w:numPr>
        <w:rPr>
          <w:rStyle w:val="BookTitle"/>
        </w:rPr>
      </w:pPr>
      <w:r w:rsidRPr="00F664EF">
        <w:rPr>
          <w:rStyle w:val="BookTitle"/>
        </w:rPr>
        <w:t xml:space="preserve">Commission </w:t>
      </w:r>
      <w:r w:rsidR="00160C55" w:rsidRPr="00F664EF">
        <w:rPr>
          <w:rStyle w:val="BookTitle"/>
        </w:rPr>
        <w:t xml:space="preserve">and work with </w:t>
      </w:r>
      <w:r w:rsidRPr="00F664EF">
        <w:rPr>
          <w:rStyle w:val="BookTitle"/>
        </w:rPr>
        <w:t xml:space="preserve">web developer </w:t>
      </w:r>
      <w:r w:rsidR="00160C55" w:rsidRPr="00F664EF">
        <w:rPr>
          <w:rStyle w:val="BookTitle"/>
        </w:rPr>
        <w:t>to create prototype website.</w:t>
      </w:r>
    </w:p>
    <w:p w14:paraId="453ABD32" w14:textId="77777777" w:rsidR="000B0299" w:rsidRDefault="00160C55" w:rsidP="00DF00FA">
      <w:pPr>
        <w:pStyle w:val="ListParagraph"/>
        <w:numPr>
          <w:ilvl w:val="1"/>
          <w:numId w:val="38"/>
        </w:numPr>
        <w:rPr>
          <w:rStyle w:val="BookTitle"/>
        </w:rPr>
      </w:pPr>
      <w:r w:rsidRPr="00F664EF">
        <w:rPr>
          <w:rStyle w:val="BookTitle"/>
        </w:rPr>
        <w:t>Seek and respond to feedback from research users.</w:t>
      </w:r>
    </w:p>
    <w:p w14:paraId="7978F60F" w14:textId="77777777" w:rsidR="00473BAD" w:rsidRPr="007855BF" w:rsidRDefault="00473BAD" w:rsidP="007855BF">
      <w:pPr>
        <w:spacing w:line="240" w:lineRule="auto"/>
      </w:pPr>
    </w:p>
    <w:p w14:paraId="3084A7EB" w14:textId="77777777" w:rsidR="00473BAD" w:rsidRPr="007855BF" w:rsidRDefault="00473BAD" w:rsidP="00473BAD">
      <w:r w:rsidRPr="009A26BC">
        <w:rPr>
          <w:iCs/>
          <w:noProof/>
          <w:lang w:eastAsia="en-AU"/>
        </w:rPr>
        <w:drawing>
          <wp:inline distT="0" distB="0" distL="0" distR="0" wp14:anchorId="2F3DEF70" wp14:editId="76177AFE">
            <wp:extent cx="476250" cy="33810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6628" cy="373867"/>
                    </a:xfrm>
                    <a:prstGeom prst="rect">
                      <a:avLst/>
                    </a:prstGeom>
                  </pic:spPr>
                </pic:pic>
              </a:graphicData>
            </a:graphic>
          </wp:inline>
        </w:drawing>
      </w:r>
    </w:p>
    <w:p w14:paraId="6C2AAF9F" w14:textId="77777777" w:rsidR="00473BAD" w:rsidRDefault="00473BAD" w:rsidP="00613150">
      <w:pPr>
        <w:pStyle w:val="Heading4"/>
      </w:pPr>
      <w:r>
        <w:t>Social media</w:t>
      </w:r>
    </w:p>
    <w:p w14:paraId="3CA04B04" w14:textId="77777777" w:rsidR="00473BAD" w:rsidRPr="00AF418E" w:rsidRDefault="00473BAD" w:rsidP="00473BAD">
      <w:pPr>
        <w:spacing w:after="160"/>
        <w:rPr>
          <w:lang w:val="en-US"/>
        </w:rPr>
      </w:pPr>
      <w:r w:rsidRPr="00AF418E">
        <w:rPr>
          <w:lang w:val="en-US"/>
        </w:rPr>
        <w:t xml:space="preserve">The Hub has a </w:t>
      </w:r>
      <w:r>
        <w:rPr>
          <w:lang w:val="en-US"/>
        </w:rPr>
        <w:t xml:space="preserve">presence with videos on YouTube and will move further into </w:t>
      </w:r>
      <w:r w:rsidRPr="00AF418E">
        <w:rPr>
          <w:lang w:val="en-US"/>
        </w:rPr>
        <w:t>the social media realm in 2016, initially with a presence on Facebook and Twitter. This move will be supported by investme</w:t>
      </w:r>
      <w:r>
        <w:rPr>
          <w:lang w:val="en-US"/>
        </w:rPr>
        <w:t xml:space="preserve">nt in video production and high-quality images, and </w:t>
      </w:r>
      <w:r w:rsidR="00A46837">
        <w:rPr>
          <w:lang w:val="en-US"/>
        </w:rPr>
        <w:t xml:space="preserve">will </w:t>
      </w:r>
      <w:r>
        <w:rPr>
          <w:lang w:val="en-US"/>
        </w:rPr>
        <w:t>underpin</w:t>
      </w:r>
      <w:r w:rsidRPr="00AF418E">
        <w:rPr>
          <w:lang w:val="en-US"/>
        </w:rPr>
        <w:t xml:space="preserve"> ‘mini campaigns’ for selected areas of research.</w:t>
      </w:r>
    </w:p>
    <w:p w14:paraId="6C6AB3CA" w14:textId="77777777" w:rsidR="00473BAD" w:rsidRPr="00AF418E" w:rsidRDefault="00473BAD" w:rsidP="00473BAD">
      <w:pPr>
        <w:rPr>
          <w:lang w:val="en-US"/>
        </w:rPr>
      </w:pPr>
      <w:r w:rsidRPr="00AF418E">
        <w:rPr>
          <w:lang w:val="en-US"/>
        </w:rPr>
        <w:t>Involvement in social media will present the Hub as being in touch with modern communication, and enable participation in discussion on relevant issues. It will provide a responsive medium for publically sharing research highlights, images and videos and other achievements, and foster connections and participation amo</w:t>
      </w:r>
      <w:r>
        <w:rPr>
          <w:lang w:val="en-US"/>
        </w:rPr>
        <w:t>ng researchers, partners and st</w:t>
      </w:r>
      <w:r w:rsidRPr="00AF418E">
        <w:rPr>
          <w:lang w:val="en-US"/>
        </w:rPr>
        <w:t>akeholders. Analytical information will provide a rare means of measuring communication engagement.</w:t>
      </w:r>
    </w:p>
    <w:p w14:paraId="54803655" w14:textId="77777777" w:rsidR="00473BAD" w:rsidRPr="005C7EBC" w:rsidRDefault="00473BAD" w:rsidP="00473BAD">
      <w:pPr>
        <w:spacing w:before="160"/>
        <w:ind w:left="360"/>
        <w:rPr>
          <w:rStyle w:val="BookTitle"/>
        </w:rPr>
      </w:pPr>
      <w:r w:rsidRPr="005C7EBC">
        <w:rPr>
          <w:rStyle w:val="BookTitle"/>
        </w:rPr>
        <w:t>Action</w:t>
      </w:r>
      <w:r>
        <w:rPr>
          <w:rStyle w:val="BookTitle"/>
        </w:rPr>
        <w:t>s</w:t>
      </w:r>
    </w:p>
    <w:p w14:paraId="55B12EB9" w14:textId="77777777" w:rsidR="00473BAD" w:rsidRPr="005C7EBC" w:rsidRDefault="00473BAD" w:rsidP="00303B28">
      <w:pPr>
        <w:pStyle w:val="ListParagraph"/>
        <w:numPr>
          <w:ilvl w:val="1"/>
          <w:numId w:val="38"/>
        </w:numPr>
        <w:rPr>
          <w:rStyle w:val="BookTitle"/>
        </w:rPr>
      </w:pPr>
      <w:r w:rsidRPr="005C7EBC">
        <w:rPr>
          <w:rStyle w:val="BookTitle"/>
        </w:rPr>
        <w:t>Prepare Hub social media guidelines</w:t>
      </w:r>
      <w:r>
        <w:rPr>
          <w:rStyle w:val="BookTitle"/>
        </w:rPr>
        <w:t xml:space="preserve"> to generate a shared understanding about the Hub’s approach and practices for social media (see Appendix</w:t>
      </w:r>
      <w:r w:rsidR="00303B28">
        <w:rPr>
          <w:rStyle w:val="BookTitle"/>
        </w:rPr>
        <w:t xml:space="preserve"> C</w:t>
      </w:r>
      <w:r>
        <w:rPr>
          <w:rStyle w:val="BookTitle"/>
        </w:rPr>
        <w:t>)</w:t>
      </w:r>
      <w:r w:rsidRPr="005C7EBC">
        <w:rPr>
          <w:rStyle w:val="BookTitle"/>
        </w:rPr>
        <w:t>.</w:t>
      </w:r>
    </w:p>
    <w:p w14:paraId="095A52DE" w14:textId="77777777" w:rsidR="00473BAD" w:rsidRPr="005C7EBC" w:rsidRDefault="00473BAD" w:rsidP="00303B28">
      <w:pPr>
        <w:pStyle w:val="ListParagraph"/>
        <w:numPr>
          <w:ilvl w:val="1"/>
          <w:numId w:val="38"/>
        </w:numPr>
        <w:rPr>
          <w:rStyle w:val="BookTitle"/>
        </w:rPr>
      </w:pPr>
      <w:r w:rsidRPr="005C7EBC">
        <w:rPr>
          <w:rStyle w:val="BookTitle"/>
        </w:rPr>
        <w:t xml:space="preserve">Identify </w:t>
      </w:r>
      <w:r>
        <w:rPr>
          <w:rStyle w:val="BookTitle"/>
        </w:rPr>
        <w:t>and develop social media</w:t>
      </w:r>
      <w:r w:rsidRPr="005C7EBC">
        <w:rPr>
          <w:rStyle w:val="BookTitle"/>
        </w:rPr>
        <w:t xml:space="preserve"> content.</w:t>
      </w:r>
    </w:p>
    <w:p w14:paraId="6929B216" w14:textId="77777777" w:rsidR="00473BAD" w:rsidRPr="005C7EBC" w:rsidRDefault="00473BAD" w:rsidP="00303B28">
      <w:pPr>
        <w:pStyle w:val="ListParagraph"/>
        <w:numPr>
          <w:ilvl w:val="1"/>
          <w:numId w:val="38"/>
        </w:numPr>
        <w:rPr>
          <w:rStyle w:val="BookTitle"/>
        </w:rPr>
      </w:pPr>
      <w:r w:rsidRPr="005C7EBC">
        <w:rPr>
          <w:rStyle w:val="BookTitle"/>
        </w:rPr>
        <w:t>Monitor Facebook and Twitter to find people, groups and ‘hashtags’ to interact with.</w:t>
      </w:r>
    </w:p>
    <w:p w14:paraId="7FA1F2F8" w14:textId="77777777" w:rsidR="00473BAD" w:rsidRPr="005C7EBC" w:rsidRDefault="00473BAD" w:rsidP="00303B28">
      <w:pPr>
        <w:pStyle w:val="ListParagraph"/>
        <w:numPr>
          <w:ilvl w:val="1"/>
          <w:numId w:val="38"/>
        </w:numPr>
        <w:rPr>
          <w:rStyle w:val="BookTitle"/>
        </w:rPr>
      </w:pPr>
      <w:r w:rsidRPr="005C7EBC">
        <w:rPr>
          <w:rStyle w:val="BookTitle"/>
        </w:rPr>
        <w:t>Set up a Google alert for relevant topics.</w:t>
      </w:r>
    </w:p>
    <w:p w14:paraId="02F31367" w14:textId="77777777" w:rsidR="00473BAD" w:rsidRPr="005C7EBC" w:rsidRDefault="00473BAD" w:rsidP="00303B28">
      <w:pPr>
        <w:pStyle w:val="ListParagraph"/>
        <w:numPr>
          <w:ilvl w:val="1"/>
          <w:numId w:val="38"/>
        </w:numPr>
        <w:rPr>
          <w:rStyle w:val="BookTitle"/>
        </w:rPr>
      </w:pPr>
      <w:r w:rsidRPr="005C7EBC">
        <w:rPr>
          <w:rStyle w:val="BookTitle"/>
        </w:rPr>
        <w:t>Create Facebook</w:t>
      </w:r>
      <w:r>
        <w:rPr>
          <w:rStyle w:val="BookTitle"/>
        </w:rPr>
        <w:t xml:space="preserve"> and </w:t>
      </w:r>
      <w:r w:rsidRPr="005C7EBC">
        <w:rPr>
          <w:rStyle w:val="BookTitle"/>
        </w:rPr>
        <w:t>Twitter accounts.</w:t>
      </w:r>
    </w:p>
    <w:p w14:paraId="423BFAE9" w14:textId="77777777" w:rsidR="00473BAD" w:rsidRPr="005C7EBC" w:rsidRDefault="00473BAD" w:rsidP="00303B28">
      <w:pPr>
        <w:pStyle w:val="ListParagraph"/>
        <w:numPr>
          <w:ilvl w:val="1"/>
          <w:numId w:val="38"/>
        </w:numPr>
        <w:rPr>
          <w:rStyle w:val="BookTitle"/>
        </w:rPr>
      </w:pPr>
      <w:r w:rsidRPr="005C7EBC">
        <w:rPr>
          <w:rStyle w:val="BookTitle"/>
        </w:rPr>
        <w:t>Add social media icons/links to Hub website.</w:t>
      </w:r>
    </w:p>
    <w:p w14:paraId="121581BC" w14:textId="77777777" w:rsidR="00473BAD" w:rsidRPr="005C7EBC" w:rsidRDefault="00473BAD" w:rsidP="00303B28">
      <w:pPr>
        <w:pStyle w:val="ListParagraph"/>
        <w:numPr>
          <w:ilvl w:val="1"/>
          <w:numId w:val="38"/>
        </w:numPr>
        <w:rPr>
          <w:rStyle w:val="BookTitle"/>
        </w:rPr>
      </w:pPr>
      <w:r w:rsidRPr="005C7EBC">
        <w:rPr>
          <w:rStyle w:val="BookTitle"/>
        </w:rPr>
        <w:t xml:space="preserve">Set up a social media management service </w:t>
      </w:r>
      <w:r>
        <w:rPr>
          <w:rStyle w:val="BookTitle"/>
        </w:rPr>
        <w:t xml:space="preserve">(e.g. </w:t>
      </w:r>
      <w:r w:rsidRPr="005C7EBC">
        <w:rPr>
          <w:rStyle w:val="BookTitle"/>
        </w:rPr>
        <w:t>Hoot Suite</w:t>
      </w:r>
      <w:r>
        <w:rPr>
          <w:rStyle w:val="BookTitle"/>
        </w:rPr>
        <w:t>)</w:t>
      </w:r>
      <w:r w:rsidRPr="005C7EBC">
        <w:rPr>
          <w:rStyle w:val="BookTitle"/>
        </w:rPr>
        <w:t>.</w:t>
      </w:r>
    </w:p>
    <w:p w14:paraId="6619149C" w14:textId="00CE9645" w:rsidR="00263526" w:rsidRPr="008F16FF" w:rsidRDefault="00473BAD" w:rsidP="008F16FF">
      <w:pPr>
        <w:pStyle w:val="ListParagraph"/>
        <w:numPr>
          <w:ilvl w:val="1"/>
          <w:numId w:val="38"/>
        </w:numPr>
        <w:rPr>
          <w:rStyle w:val="BookTitle"/>
        </w:rPr>
      </w:pPr>
      <w:r w:rsidRPr="005C7EBC">
        <w:rPr>
          <w:rStyle w:val="BookTitle"/>
        </w:rPr>
        <w:t>Review progress</w:t>
      </w:r>
      <w:r>
        <w:rPr>
          <w:rStyle w:val="BookTitle"/>
        </w:rPr>
        <w:t xml:space="preserve"> within </w:t>
      </w:r>
      <w:r w:rsidR="00A46837">
        <w:rPr>
          <w:rStyle w:val="BookTitle"/>
        </w:rPr>
        <w:t xml:space="preserve">six </w:t>
      </w:r>
      <w:r>
        <w:rPr>
          <w:rStyle w:val="BookTitle"/>
        </w:rPr>
        <w:t>months of commencement</w:t>
      </w:r>
      <w:r w:rsidRPr="005C7EBC">
        <w:rPr>
          <w:rStyle w:val="BookTitle"/>
        </w:rPr>
        <w:t>.</w:t>
      </w:r>
    </w:p>
    <w:p w14:paraId="6B388867" w14:textId="77777777" w:rsidR="00263526" w:rsidRPr="00DF00FA" w:rsidRDefault="00263526" w:rsidP="00DF00FA">
      <w:pPr>
        <w:spacing w:line="240" w:lineRule="auto"/>
        <w:rPr>
          <w:rStyle w:val="BookTitle"/>
          <w:b w:val="0"/>
          <w:i w:val="0"/>
        </w:rPr>
      </w:pPr>
    </w:p>
    <w:p w14:paraId="133C404B" w14:textId="77777777" w:rsidR="00473BAD" w:rsidRPr="008670B5" w:rsidRDefault="00473BAD" w:rsidP="00473BAD">
      <w:pPr>
        <w:rPr>
          <w:color w:val="984806" w:themeColor="accent6" w:themeShade="80"/>
        </w:rPr>
      </w:pPr>
      <w:r w:rsidRPr="00B3026B">
        <w:rPr>
          <w:noProof/>
          <w:lang w:eastAsia="en-AU"/>
        </w:rPr>
        <w:drawing>
          <wp:inline distT="0" distB="0" distL="0" distR="0" wp14:anchorId="7DD66445" wp14:editId="24D1B0F7">
            <wp:extent cx="365760" cy="36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 b="173"/>
                    <a:stretch/>
                  </pic:blipFill>
                  <pic:spPr>
                    <a:xfrm>
                      <a:off x="0" y="0"/>
                      <a:ext cx="365760" cy="365760"/>
                    </a:xfrm>
                    <a:prstGeom prst="rect">
                      <a:avLst/>
                    </a:prstGeom>
                  </pic:spPr>
                </pic:pic>
              </a:graphicData>
            </a:graphic>
          </wp:inline>
        </w:drawing>
      </w:r>
      <w:r w:rsidRPr="00273C2A">
        <w:rPr>
          <w:noProof/>
          <w:lang w:eastAsia="en-AU"/>
        </w:rPr>
        <w:drawing>
          <wp:inline distT="0" distB="0" distL="0" distR="0" wp14:anchorId="1B7EBDFD" wp14:editId="684B469C">
            <wp:extent cx="504825" cy="4048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9496"/>
                    <a:stretch/>
                  </pic:blipFill>
                  <pic:spPr bwMode="auto">
                    <a:xfrm>
                      <a:off x="0" y="0"/>
                      <a:ext cx="545383" cy="437336"/>
                    </a:xfrm>
                    <a:prstGeom prst="rect">
                      <a:avLst/>
                    </a:prstGeom>
                    <a:ln>
                      <a:noFill/>
                    </a:ln>
                    <a:extLst>
                      <a:ext uri="{53640926-AAD7-44D8-BBD7-CCE9431645EC}">
                        <a14:shadowObscured xmlns:a14="http://schemas.microsoft.com/office/drawing/2010/main"/>
                      </a:ext>
                    </a:extLst>
                  </pic:spPr>
                </pic:pic>
              </a:graphicData>
            </a:graphic>
          </wp:inline>
        </w:drawing>
      </w:r>
    </w:p>
    <w:p w14:paraId="097B32F9" w14:textId="77777777" w:rsidR="00473BAD" w:rsidRDefault="00473BAD" w:rsidP="00613150">
      <w:pPr>
        <w:pStyle w:val="Heading4"/>
      </w:pPr>
      <w:r>
        <w:t>Events: conferences, public events and creative initiatives</w:t>
      </w:r>
    </w:p>
    <w:p w14:paraId="460DD51C" w14:textId="2A69DFF5" w:rsidR="00085AA9" w:rsidRDefault="00085AA9" w:rsidP="00473BAD">
      <w:pPr>
        <w:spacing w:after="160"/>
      </w:pPr>
      <w:r>
        <w:t xml:space="preserve">The Hub has a history of sponsoring relevant Australian research conferences, primarily the Australia Marine Science Association annual meeting. More requests are received for sponsorship than can be met. The Hub sponsors conferences where it has a significant engagement, </w:t>
      </w:r>
      <w:proofErr w:type="spellStart"/>
      <w:r>
        <w:t>ie</w:t>
      </w:r>
      <w:proofErr w:type="spellEnd"/>
      <w:r>
        <w:t xml:space="preserve">. </w:t>
      </w:r>
      <w:proofErr w:type="gramStart"/>
      <w:r>
        <w:t>specific</w:t>
      </w:r>
      <w:proofErr w:type="gramEnd"/>
      <w:r>
        <w:t xml:space="preserve"> workshops led by Hub researchers and/or profiling Hub research. </w:t>
      </w:r>
    </w:p>
    <w:p w14:paraId="565F3700" w14:textId="77777777" w:rsidR="00473BAD" w:rsidRDefault="00473BAD" w:rsidP="00473BAD">
      <w:pPr>
        <w:spacing w:after="160"/>
      </w:pPr>
      <w:r>
        <w:lastRenderedPageBreak/>
        <w:t>Communication support will be provided for conferences at which the Hub has a major role, such as through significant sponsorship. For conferences with low-level Hub involvement, opportunities for highlighting workshops, presentations and posters involving Hub researchers will be monitored.</w:t>
      </w:r>
      <w:r w:rsidRPr="004F1ABB">
        <w:t xml:space="preserve"> </w:t>
      </w:r>
      <w:r>
        <w:t>Opportunities to be involved in relevant creative events, such as art/science collaborations, can be a great way to engage with the public, and will be assessed as they arise.</w:t>
      </w:r>
    </w:p>
    <w:p w14:paraId="1DCDCBDA" w14:textId="77777777" w:rsidR="00473BAD" w:rsidRPr="00E77006" w:rsidRDefault="00473BAD" w:rsidP="00473BAD">
      <w:pPr>
        <w:spacing w:after="160"/>
        <w:rPr>
          <w:b/>
          <w:i/>
        </w:rPr>
      </w:pPr>
      <w:r>
        <w:tab/>
      </w:r>
      <w:r w:rsidRPr="00E77006">
        <w:rPr>
          <w:b/>
          <w:i/>
        </w:rPr>
        <w:t>Actions</w:t>
      </w:r>
    </w:p>
    <w:p w14:paraId="7B121D4B" w14:textId="77777777" w:rsidR="00473BAD" w:rsidRPr="00C57DC5" w:rsidRDefault="00473BAD" w:rsidP="00C57DC5">
      <w:pPr>
        <w:pStyle w:val="ListParagraph"/>
        <w:numPr>
          <w:ilvl w:val="1"/>
          <w:numId w:val="38"/>
        </w:numPr>
        <w:rPr>
          <w:rStyle w:val="BookTitle"/>
        </w:rPr>
      </w:pPr>
      <w:r w:rsidRPr="00C57DC5">
        <w:rPr>
          <w:rStyle w:val="BookTitle"/>
        </w:rPr>
        <w:t>Sponsor and attend annual Australian Marine Science Association Conference</w:t>
      </w:r>
    </w:p>
    <w:p w14:paraId="00FAC1CF" w14:textId="2DC9C9C7" w:rsidR="00473BAD" w:rsidRPr="00C57DC5" w:rsidRDefault="00473BAD" w:rsidP="00C57DC5">
      <w:pPr>
        <w:pStyle w:val="ListParagraph"/>
        <w:numPr>
          <w:ilvl w:val="1"/>
          <w:numId w:val="38"/>
        </w:numPr>
        <w:rPr>
          <w:rStyle w:val="BookTitle"/>
        </w:rPr>
      </w:pPr>
      <w:r w:rsidRPr="00C57DC5">
        <w:rPr>
          <w:rStyle w:val="BookTitle"/>
        </w:rPr>
        <w:t xml:space="preserve">Identify conferences (e.g. annual </w:t>
      </w:r>
      <w:proofErr w:type="spellStart"/>
      <w:r w:rsidRPr="00C57DC5">
        <w:rPr>
          <w:rStyle w:val="BookTitle"/>
        </w:rPr>
        <w:t>GeoHab</w:t>
      </w:r>
      <w:proofErr w:type="spellEnd"/>
      <w:r w:rsidRPr="00C57DC5">
        <w:rPr>
          <w:rStyle w:val="BookTitle"/>
        </w:rPr>
        <w:t xml:space="preserve"> Conference) </w:t>
      </w:r>
      <w:r w:rsidR="00085AA9">
        <w:rPr>
          <w:rStyle w:val="BookTitle"/>
        </w:rPr>
        <w:t>involv</w:t>
      </w:r>
      <w:r w:rsidR="00085AA9" w:rsidRPr="00C57DC5">
        <w:rPr>
          <w:rStyle w:val="BookTitle"/>
        </w:rPr>
        <w:t xml:space="preserve">ing </w:t>
      </w:r>
      <w:r w:rsidRPr="00C57DC5">
        <w:rPr>
          <w:rStyle w:val="BookTitle"/>
        </w:rPr>
        <w:t>Hub presence and ensure Hub researchers are provided with appropriate communication materials.</w:t>
      </w:r>
    </w:p>
    <w:p w14:paraId="2EE9C38B" w14:textId="77777777" w:rsidR="00A457E5" w:rsidRDefault="00A457E5" w:rsidP="00A457E5">
      <w:r>
        <w:rPr>
          <w:noProof/>
          <w:lang w:eastAsia="en-AU"/>
        </w:rPr>
        <w:drawing>
          <wp:inline distT="0" distB="0" distL="0" distR="0" wp14:anchorId="2AE0B540" wp14:editId="09962548">
            <wp:extent cx="457200" cy="457200"/>
            <wp:effectExtent l="0" t="0" r="0" b="0"/>
            <wp:docPr id="45" name="Picture 45" descr="newspaper 10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paper 10 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7005" cy="477005"/>
                    </a:xfrm>
                    <a:prstGeom prst="rect">
                      <a:avLst/>
                    </a:prstGeom>
                  </pic:spPr>
                </pic:pic>
              </a:graphicData>
            </a:graphic>
          </wp:inline>
        </w:drawing>
      </w:r>
    </w:p>
    <w:p w14:paraId="58FF7ED1" w14:textId="77777777" w:rsidR="00A457E5" w:rsidRDefault="00A457E5" w:rsidP="00613150">
      <w:pPr>
        <w:pStyle w:val="Heading4"/>
      </w:pPr>
      <w:r>
        <w:t>Traditional media (including online publications)</w:t>
      </w:r>
    </w:p>
    <w:p w14:paraId="5CB0FCAA" w14:textId="77777777" w:rsidR="00A457E5" w:rsidRDefault="00A457E5" w:rsidP="00101A65">
      <w:pPr>
        <w:spacing w:after="160"/>
      </w:pPr>
      <w:r>
        <w:t>Media releases and articles are distributed, and/or key journalists directly notified where appropriate as part of communication campaigns, and opportunistic promotion of high-profile publications, events, field research etc.</w:t>
      </w:r>
      <w:r w:rsidRPr="00CA2AB8">
        <w:t xml:space="preserve"> </w:t>
      </w:r>
      <w:r w:rsidRPr="006E07BC">
        <w:t xml:space="preserve">Target media </w:t>
      </w:r>
      <w:r>
        <w:t xml:space="preserve">differ for different stories, and may include publications such as </w:t>
      </w:r>
      <w:r w:rsidRPr="006C25AB">
        <w:rPr>
          <w:i/>
        </w:rPr>
        <w:t>The Conversation</w:t>
      </w:r>
      <w:r>
        <w:t xml:space="preserve">, mainstream and </w:t>
      </w:r>
      <w:r w:rsidRPr="00CA2AB8">
        <w:t>local papers.</w:t>
      </w:r>
      <w:r>
        <w:t xml:space="preserve"> Stakeholder and partner publications include the NOPSEMA publication </w:t>
      </w:r>
      <w:r w:rsidRPr="001E1DA1">
        <w:rPr>
          <w:i/>
        </w:rPr>
        <w:t>The Regulator</w:t>
      </w:r>
      <w:r>
        <w:t xml:space="preserve">, the AFMA online news feed and the IMOS publication </w:t>
      </w:r>
      <w:r w:rsidRPr="001E1DA1">
        <w:rPr>
          <w:i/>
        </w:rPr>
        <w:t>Marine Matters</w:t>
      </w:r>
      <w:r>
        <w:t>.</w:t>
      </w:r>
    </w:p>
    <w:p w14:paraId="0CD9FB19" w14:textId="77777777" w:rsidR="00A457E5" w:rsidRDefault="00A457E5" w:rsidP="00370A8C">
      <w:pPr>
        <w:spacing w:after="160"/>
      </w:pPr>
      <w:r w:rsidRPr="00175EB7">
        <w:t xml:space="preserve">Avenues for media release distribution include the communication networks of partner agencies, direct contact with journalists and publications via social media (Twitter), and, for journal articles, through online science media services such as </w:t>
      </w:r>
      <w:proofErr w:type="spellStart"/>
      <w:r w:rsidRPr="00175EB7">
        <w:t>Scimex</w:t>
      </w:r>
      <w:proofErr w:type="spellEnd"/>
      <w:r w:rsidR="007F1B73">
        <w:t xml:space="preserve"> </w:t>
      </w:r>
      <w:hyperlink r:id="rId19" w:history="1">
        <w:r w:rsidRPr="00175EB7">
          <w:rPr>
            <w:rStyle w:val="Hyperlink"/>
            <w:color w:val="auto"/>
          </w:rPr>
          <w:t>https://www.scimex.org/</w:t>
        </w:r>
      </w:hyperlink>
      <w:r w:rsidRPr="00175EB7">
        <w:t xml:space="preserve"> (Australia and NZ) and </w:t>
      </w:r>
      <w:proofErr w:type="spellStart"/>
      <w:r w:rsidRPr="00175EB7">
        <w:t>Eurekalert</w:t>
      </w:r>
      <w:proofErr w:type="spellEnd"/>
      <w:r w:rsidRPr="00175EB7">
        <w:t xml:space="preserve"> </w:t>
      </w:r>
      <w:hyperlink r:id="rId20" w:history="1">
        <w:r w:rsidRPr="00175EB7">
          <w:rPr>
            <w:rStyle w:val="Hyperlink"/>
            <w:color w:val="auto"/>
          </w:rPr>
          <w:t>http://www.eurekalert.org/</w:t>
        </w:r>
      </w:hyperlink>
      <w:r w:rsidRPr="00175EB7">
        <w:t>. The Australian Government Media Services distributes government-related media releases. Commercial media distribution lists, and an existing list of Hub media</w:t>
      </w:r>
      <w:r w:rsidR="00370A8C">
        <w:t xml:space="preserve"> contacts, also are available</w:t>
      </w:r>
      <w:r w:rsidR="00512FD3">
        <w:t xml:space="preserve"> if required.</w:t>
      </w:r>
    </w:p>
    <w:p w14:paraId="2182B2CB" w14:textId="77777777" w:rsidR="00A457E5" w:rsidRPr="00C91970" w:rsidRDefault="00A457E5" w:rsidP="00370A8C">
      <w:pPr>
        <w:ind w:left="360"/>
        <w:rPr>
          <w:rStyle w:val="BookTitle"/>
        </w:rPr>
      </w:pPr>
      <w:r w:rsidRPr="00C91970">
        <w:rPr>
          <w:rStyle w:val="BookTitle"/>
        </w:rPr>
        <w:t>Action</w:t>
      </w:r>
      <w:r w:rsidR="00EE691E">
        <w:rPr>
          <w:rStyle w:val="BookTitle"/>
        </w:rPr>
        <w:t>s</w:t>
      </w:r>
    </w:p>
    <w:p w14:paraId="2E11DEE1" w14:textId="77777777" w:rsidR="00A457E5" w:rsidRPr="001238B9" w:rsidRDefault="00A457E5" w:rsidP="001238B9">
      <w:pPr>
        <w:pStyle w:val="ListParagraph"/>
        <w:numPr>
          <w:ilvl w:val="1"/>
          <w:numId w:val="38"/>
        </w:numPr>
        <w:rPr>
          <w:rStyle w:val="BookTitle"/>
        </w:rPr>
      </w:pPr>
      <w:r w:rsidRPr="001238B9">
        <w:rPr>
          <w:rStyle w:val="BookTitle"/>
        </w:rPr>
        <w:t>Liaise with partner communication groups to foster joint communication arrangements.</w:t>
      </w:r>
    </w:p>
    <w:p w14:paraId="7EA01C00" w14:textId="77777777" w:rsidR="00A457E5" w:rsidRDefault="00370A8C" w:rsidP="001238B9">
      <w:pPr>
        <w:pStyle w:val="ListParagraph"/>
        <w:numPr>
          <w:ilvl w:val="1"/>
          <w:numId w:val="38"/>
        </w:numPr>
        <w:rPr>
          <w:rStyle w:val="BookTitle"/>
        </w:rPr>
      </w:pPr>
      <w:r w:rsidRPr="001238B9">
        <w:rPr>
          <w:rStyle w:val="BookTitle"/>
        </w:rPr>
        <w:t>Develop and m</w:t>
      </w:r>
      <w:r w:rsidR="00A457E5" w:rsidRPr="001238B9">
        <w:rPr>
          <w:rStyle w:val="BookTitle"/>
        </w:rPr>
        <w:t xml:space="preserve">aintain </w:t>
      </w:r>
      <w:r w:rsidRPr="001238B9">
        <w:rPr>
          <w:rStyle w:val="BookTitle"/>
        </w:rPr>
        <w:t xml:space="preserve">contact </w:t>
      </w:r>
      <w:r w:rsidR="00A457E5" w:rsidRPr="001238B9">
        <w:rPr>
          <w:rStyle w:val="BookTitle"/>
        </w:rPr>
        <w:t xml:space="preserve">list </w:t>
      </w:r>
      <w:r w:rsidRPr="001238B9">
        <w:rPr>
          <w:rStyle w:val="BookTitle"/>
        </w:rPr>
        <w:t xml:space="preserve">(including social media) </w:t>
      </w:r>
      <w:r w:rsidR="00A457E5" w:rsidRPr="001238B9">
        <w:rPr>
          <w:rStyle w:val="BookTitle"/>
        </w:rPr>
        <w:t>of key journalists and publications that cover m</w:t>
      </w:r>
      <w:r w:rsidR="00512FD3" w:rsidRPr="001238B9">
        <w:rPr>
          <w:rStyle w:val="BookTitle"/>
        </w:rPr>
        <w:t>arine biodiversity management.</w:t>
      </w:r>
    </w:p>
    <w:p w14:paraId="5F5F2A07" w14:textId="77777777" w:rsidR="001238B9" w:rsidRPr="001238B9" w:rsidRDefault="001238B9" w:rsidP="001238B9">
      <w:pPr>
        <w:rPr>
          <w:rStyle w:val="BookTitle"/>
          <w:b w:val="0"/>
          <w:i w:val="0"/>
        </w:rPr>
      </w:pPr>
    </w:p>
    <w:p w14:paraId="60DC3C76" w14:textId="77777777" w:rsidR="00074D13" w:rsidRPr="004D4312" w:rsidRDefault="00074D13" w:rsidP="00613150">
      <w:pPr>
        <w:rPr>
          <w:lang w:val="en-US"/>
        </w:rPr>
      </w:pPr>
      <w:r>
        <w:rPr>
          <w:noProof/>
          <w:lang w:eastAsia="en-AU"/>
        </w:rPr>
        <w:drawing>
          <wp:inline distT="0" distB="0" distL="0" distR="0" wp14:anchorId="6020E424" wp14:editId="68DD20A0">
            <wp:extent cx="396017" cy="387350"/>
            <wp:effectExtent l="0" t="0" r="444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8326" cy="399389"/>
                    </a:xfrm>
                    <a:prstGeom prst="rect">
                      <a:avLst/>
                    </a:prstGeom>
                  </pic:spPr>
                </pic:pic>
              </a:graphicData>
            </a:graphic>
          </wp:inline>
        </w:drawing>
      </w:r>
    </w:p>
    <w:p w14:paraId="7C08669C" w14:textId="77777777" w:rsidR="00074D13" w:rsidRDefault="00EE691E" w:rsidP="003475DF">
      <w:pPr>
        <w:pStyle w:val="Heading4"/>
        <w:rPr>
          <w:lang w:val="en-US"/>
        </w:rPr>
      </w:pPr>
      <w:r>
        <w:rPr>
          <w:lang w:val="en-US"/>
        </w:rPr>
        <w:t xml:space="preserve">NESP </w:t>
      </w:r>
      <w:r w:rsidR="00074D13">
        <w:rPr>
          <w:lang w:val="en-US"/>
        </w:rPr>
        <w:t>Chirp</w:t>
      </w:r>
      <w:r>
        <w:rPr>
          <w:lang w:val="en-US"/>
        </w:rPr>
        <w:t xml:space="preserve"> Newsletter</w:t>
      </w:r>
    </w:p>
    <w:p w14:paraId="69557684" w14:textId="77777777" w:rsidR="00025CD0" w:rsidRDefault="00F664EF" w:rsidP="00025CD0">
      <w:pPr>
        <w:spacing w:after="160"/>
        <w:rPr>
          <w:rStyle w:val="Hyperlink"/>
        </w:rPr>
      </w:pPr>
      <w:r w:rsidRPr="00EC6E07">
        <w:rPr>
          <w:lang w:val="en-US"/>
        </w:rPr>
        <w:t>Short s</w:t>
      </w:r>
      <w:r w:rsidR="001E1DA1" w:rsidRPr="00EC6E07">
        <w:rPr>
          <w:lang w:val="en-US"/>
        </w:rPr>
        <w:t>tories</w:t>
      </w:r>
      <w:r w:rsidR="00074D13" w:rsidRPr="00EC6E07">
        <w:rPr>
          <w:lang w:val="en-US"/>
        </w:rPr>
        <w:t xml:space="preserve"> </w:t>
      </w:r>
      <w:r w:rsidR="001E1DA1" w:rsidRPr="00EC6E07">
        <w:rPr>
          <w:lang w:val="en-US"/>
        </w:rPr>
        <w:t xml:space="preserve">are </w:t>
      </w:r>
      <w:r w:rsidR="00074D13" w:rsidRPr="00EC6E07">
        <w:rPr>
          <w:lang w:val="en-US"/>
        </w:rPr>
        <w:t>contributed weekly</w:t>
      </w:r>
      <w:r w:rsidR="001E1DA1" w:rsidRPr="00EC6E07">
        <w:rPr>
          <w:lang w:val="en-US"/>
        </w:rPr>
        <w:t xml:space="preserve"> to the Department of the Environment newsletter.</w:t>
      </w:r>
      <w:r w:rsidR="00074D13" w:rsidRPr="00EC6E07">
        <w:rPr>
          <w:lang w:val="en-US"/>
        </w:rPr>
        <w:t xml:space="preserve"> </w:t>
      </w:r>
      <w:r w:rsidR="002D71C1" w:rsidRPr="00EC6E07">
        <w:rPr>
          <w:lang w:val="en-US"/>
        </w:rPr>
        <w:t xml:space="preserve">An email is circulated </w:t>
      </w:r>
      <w:r w:rsidR="00EC6E07">
        <w:rPr>
          <w:lang w:val="en-US"/>
        </w:rPr>
        <w:t>each Friday</w:t>
      </w:r>
      <w:r w:rsidR="002D71C1" w:rsidRPr="00EC6E07">
        <w:rPr>
          <w:lang w:val="en-US"/>
        </w:rPr>
        <w:t xml:space="preserve"> to inform the Hub communication team of action required in relation to upcoming </w:t>
      </w:r>
      <w:r w:rsidRPr="00EC6E07">
        <w:rPr>
          <w:lang w:val="en-US"/>
        </w:rPr>
        <w:t>‘</w:t>
      </w:r>
      <w:r w:rsidR="002D71C1" w:rsidRPr="00EC6E07">
        <w:rPr>
          <w:lang w:val="en-US"/>
        </w:rPr>
        <w:t>Chirp</w:t>
      </w:r>
      <w:r w:rsidRPr="00EC6E07">
        <w:rPr>
          <w:lang w:val="en-US"/>
        </w:rPr>
        <w:t>s’</w:t>
      </w:r>
      <w:r w:rsidR="002D71C1" w:rsidRPr="00EC6E07">
        <w:rPr>
          <w:lang w:val="en-US"/>
        </w:rPr>
        <w:t xml:space="preserve">. </w:t>
      </w:r>
      <w:r w:rsidR="00EC6E07" w:rsidRPr="00EC6E07">
        <w:rPr>
          <w:lang w:val="en-US"/>
        </w:rPr>
        <w:t xml:space="preserve">Each week, the Hub Secretariat (prompted by the Friday Chirp email) decides whether or not to ‘post’ the Chirp item on the website, and or </w:t>
      </w:r>
      <w:r w:rsidR="00EC6E07">
        <w:rPr>
          <w:lang w:val="en-US"/>
        </w:rPr>
        <w:t xml:space="preserve">to </w:t>
      </w:r>
      <w:r w:rsidR="00EC6E07" w:rsidRPr="00EC6E07">
        <w:rPr>
          <w:lang w:val="en-US"/>
        </w:rPr>
        <w:t>social media.</w:t>
      </w:r>
      <w:r w:rsidR="00EC6E07">
        <w:rPr>
          <w:lang w:val="en-US"/>
        </w:rPr>
        <w:t xml:space="preserve"> </w:t>
      </w:r>
      <w:r w:rsidR="00074D13" w:rsidRPr="00EC6E07">
        <w:rPr>
          <w:lang w:val="en-US"/>
        </w:rPr>
        <w:t>A spreadsheet of potential Chirp</w:t>
      </w:r>
      <w:r w:rsidR="00C91970" w:rsidRPr="00EC6E07">
        <w:rPr>
          <w:lang w:val="en-US"/>
        </w:rPr>
        <w:t xml:space="preserve"> </w:t>
      </w:r>
      <w:r w:rsidR="002D71C1" w:rsidRPr="00EC6E07">
        <w:rPr>
          <w:lang w:val="en-US"/>
        </w:rPr>
        <w:t>items</w:t>
      </w:r>
      <w:r w:rsidR="00C91970" w:rsidRPr="00EC6E07">
        <w:rPr>
          <w:lang w:val="en-US"/>
        </w:rPr>
        <w:t xml:space="preserve"> is</w:t>
      </w:r>
      <w:r w:rsidR="00074D13" w:rsidRPr="00EC6E07">
        <w:rPr>
          <w:lang w:val="en-US"/>
        </w:rPr>
        <w:t xml:space="preserve"> </w:t>
      </w:r>
      <w:r w:rsidR="00C91970" w:rsidRPr="00EC6E07">
        <w:rPr>
          <w:lang w:val="en-US"/>
        </w:rPr>
        <w:t>kept</w:t>
      </w:r>
      <w:r w:rsidR="00074D13" w:rsidRPr="00EC6E07">
        <w:rPr>
          <w:lang w:val="en-US"/>
        </w:rPr>
        <w:t xml:space="preserve"> here</w:t>
      </w:r>
      <w:r w:rsidR="00074D13">
        <w:t xml:space="preserve">: </w:t>
      </w:r>
      <w:hyperlink r:id="rId22" w:history="1">
        <w:r w:rsidR="00025CD0" w:rsidRPr="00911C6A">
          <w:rPr>
            <w:rStyle w:val="Hyperlink"/>
          </w:rPr>
          <w:t>https://www.dropbox.com/home/Chirp%20-%20tracking%20spreadsheet?oref=e&amp;preview=Marine+Hub+Chirp+contributionsV2.xlsx</w:t>
        </w:r>
      </w:hyperlink>
    </w:p>
    <w:p w14:paraId="0EB08BEF" w14:textId="77777777" w:rsidR="008D307F" w:rsidRPr="00C91970" w:rsidRDefault="008D307F" w:rsidP="008D307F">
      <w:pPr>
        <w:ind w:left="360"/>
        <w:rPr>
          <w:rStyle w:val="BookTitle"/>
        </w:rPr>
      </w:pPr>
      <w:r w:rsidRPr="00C91970">
        <w:rPr>
          <w:rStyle w:val="BookTitle"/>
        </w:rPr>
        <w:t>Action</w:t>
      </w:r>
    </w:p>
    <w:p w14:paraId="25F50B78" w14:textId="77777777" w:rsidR="008D307F" w:rsidRPr="001238B9" w:rsidRDefault="008D307F" w:rsidP="001238B9">
      <w:pPr>
        <w:pStyle w:val="ListParagraph"/>
        <w:numPr>
          <w:ilvl w:val="1"/>
          <w:numId w:val="38"/>
        </w:numPr>
        <w:rPr>
          <w:rStyle w:val="BookTitle"/>
        </w:rPr>
      </w:pPr>
      <w:r w:rsidRPr="001238B9">
        <w:rPr>
          <w:rStyle w:val="BookTitle"/>
        </w:rPr>
        <w:lastRenderedPageBreak/>
        <w:t>Submit weekly news items to promote the Hub’s achievements and interests</w:t>
      </w:r>
    </w:p>
    <w:p w14:paraId="44C5C48C" w14:textId="77777777" w:rsidR="008D307F" w:rsidRDefault="008D307F" w:rsidP="00025CD0">
      <w:pPr>
        <w:spacing w:after="160"/>
      </w:pPr>
    </w:p>
    <w:p w14:paraId="72121369" w14:textId="77777777" w:rsidR="00025CD0" w:rsidRDefault="00025CD0" w:rsidP="00613150">
      <w:r w:rsidRPr="00A661B5">
        <w:rPr>
          <w:noProof/>
          <w:lang w:eastAsia="en-AU"/>
        </w:rPr>
        <w:drawing>
          <wp:inline distT="0" distB="0" distL="0" distR="0" wp14:anchorId="06399B61" wp14:editId="6B0A9860">
            <wp:extent cx="384252" cy="357912"/>
            <wp:effectExtent l="0" t="0" r="0" b="4445"/>
            <wp:docPr id="3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pic:cNvPicPr>
                      <a:picLocks noChangeAspect="1"/>
                    </pic:cNvPicPr>
                  </pic:nvPicPr>
                  <pic:blipFill>
                    <a:blip r:embed="rId23"/>
                    <a:stretch>
                      <a:fillRect/>
                    </a:stretch>
                  </pic:blipFill>
                  <pic:spPr>
                    <a:xfrm>
                      <a:off x="0" y="0"/>
                      <a:ext cx="384252" cy="357912"/>
                    </a:xfrm>
                    <a:prstGeom prst="rect">
                      <a:avLst/>
                    </a:prstGeom>
                  </pic:spPr>
                </pic:pic>
              </a:graphicData>
            </a:graphic>
          </wp:inline>
        </w:drawing>
      </w:r>
    </w:p>
    <w:p w14:paraId="3A7F9A35" w14:textId="23B00619" w:rsidR="00074D13" w:rsidRPr="00411854" w:rsidRDefault="00CF0DF3" w:rsidP="00613150">
      <w:pPr>
        <w:pStyle w:val="Heading4"/>
      </w:pPr>
      <w:r>
        <w:t>Weekly internal email</w:t>
      </w:r>
    </w:p>
    <w:p w14:paraId="4C4BAEDB" w14:textId="333BD388" w:rsidR="00EC6E07" w:rsidRDefault="002D71C1" w:rsidP="002D71C1">
      <w:pPr>
        <w:rPr>
          <w:lang w:val="en-US"/>
        </w:rPr>
      </w:pPr>
      <w:r w:rsidRPr="00EC6E07">
        <w:rPr>
          <w:lang w:val="en-US"/>
        </w:rPr>
        <w:t xml:space="preserve">A weekly email to Hub staff provides notice of the weekly </w:t>
      </w:r>
      <w:r w:rsidRPr="00EC6E07">
        <w:rPr>
          <w:i/>
          <w:lang w:val="en-US"/>
        </w:rPr>
        <w:t>Chirp</w:t>
      </w:r>
      <w:r w:rsidRPr="00EC6E07">
        <w:rPr>
          <w:lang w:val="en-US"/>
        </w:rPr>
        <w:t xml:space="preserve"> </w:t>
      </w:r>
      <w:r w:rsidR="00F664EF" w:rsidRPr="00EC6E07">
        <w:rPr>
          <w:lang w:val="en-US"/>
        </w:rPr>
        <w:t xml:space="preserve">article. </w:t>
      </w:r>
      <w:r w:rsidR="00085AA9">
        <w:rPr>
          <w:lang w:val="en-US"/>
        </w:rPr>
        <w:t xml:space="preserve">It is proposed to extend this </w:t>
      </w:r>
      <w:r w:rsidR="00F664EF" w:rsidRPr="00EC6E07">
        <w:rPr>
          <w:lang w:val="en-US"/>
        </w:rPr>
        <w:t xml:space="preserve">email </w:t>
      </w:r>
      <w:r w:rsidR="00085AA9">
        <w:rPr>
          <w:lang w:val="en-US"/>
        </w:rPr>
        <w:t xml:space="preserve">to </w:t>
      </w:r>
      <w:r w:rsidRPr="00EC6E07">
        <w:rPr>
          <w:lang w:val="en-US"/>
        </w:rPr>
        <w:t xml:space="preserve">also feature </w:t>
      </w:r>
      <w:r w:rsidR="00F5605B">
        <w:rPr>
          <w:lang w:val="en-US"/>
        </w:rPr>
        <w:t>an ‘image of the week’ that links</w:t>
      </w:r>
      <w:r w:rsidRPr="00EC6E07">
        <w:rPr>
          <w:lang w:val="en-US"/>
        </w:rPr>
        <w:t xml:space="preserve"> to</w:t>
      </w:r>
      <w:r w:rsidR="00F664EF" w:rsidRPr="00EC6E07">
        <w:rPr>
          <w:lang w:val="en-US"/>
        </w:rPr>
        <w:t xml:space="preserve"> a related item</w:t>
      </w:r>
      <w:r w:rsidR="00FA77C2" w:rsidRPr="00EC6E07">
        <w:rPr>
          <w:lang w:val="en-US"/>
        </w:rPr>
        <w:t xml:space="preserve"> such as </w:t>
      </w:r>
      <w:r w:rsidR="00F664EF" w:rsidRPr="00EC6E07">
        <w:rPr>
          <w:lang w:val="en-US"/>
        </w:rPr>
        <w:t>a news story, video, project report, web update</w:t>
      </w:r>
      <w:r w:rsidR="00FA77C2" w:rsidRPr="00EC6E07">
        <w:rPr>
          <w:lang w:val="en-US"/>
        </w:rPr>
        <w:t xml:space="preserve"> </w:t>
      </w:r>
      <w:r w:rsidR="00F664EF" w:rsidRPr="00EC6E07">
        <w:rPr>
          <w:lang w:val="en-US"/>
        </w:rPr>
        <w:t>or journal publication</w:t>
      </w:r>
      <w:r w:rsidRPr="00EC6E07">
        <w:rPr>
          <w:lang w:val="en-US"/>
        </w:rPr>
        <w:t xml:space="preserve">. The </w:t>
      </w:r>
      <w:r w:rsidR="00085AA9">
        <w:rPr>
          <w:lang w:val="en-US"/>
        </w:rPr>
        <w:t xml:space="preserve">expanded </w:t>
      </w:r>
      <w:r w:rsidR="00F664EF" w:rsidRPr="00EC6E07">
        <w:rPr>
          <w:lang w:val="en-US"/>
        </w:rPr>
        <w:t>internal email aims</w:t>
      </w:r>
      <w:r w:rsidRPr="00EC6E07">
        <w:rPr>
          <w:lang w:val="en-US"/>
        </w:rPr>
        <w:t xml:space="preserve"> to </w:t>
      </w:r>
      <w:r w:rsidR="00FA77C2" w:rsidRPr="00EC6E07">
        <w:rPr>
          <w:lang w:val="en-US"/>
        </w:rPr>
        <w:t xml:space="preserve">help </w:t>
      </w:r>
      <w:r w:rsidRPr="00EC6E07">
        <w:rPr>
          <w:lang w:val="en-US"/>
        </w:rPr>
        <w:t>connect Hub researchers and share</w:t>
      </w:r>
      <w:r w:rsidR="00FA77C2" w:rsidRPr="00EC6E07">
        <w:rPr>
          <w:lang w:val="en-US"/>
        </w:rPr>
        <w:t xml:space="preserve"> awareness</w:t>
      </w:r>
      <w:r w:rsidRPr="00EC6E07">
        <w:rPr>
          <w:lang w:val="en-US"/>
        </w:rPr>
        <w:t xml:space="preserve"> of </w:t>
      </w:r>
      <w:r w:rsidR="00F5605B">
        <w:rPr>
          <w:lang w:val="en-US"/>
        </w:rPr>
        <w:t xml:space="preserve">Hub </w:t>
      </w:r>
      <w:r w:rsidRPr="00EC6E07">
        <w:rPr>
          <w:lang w:val="en-US"/>
        </w:rPr>
        <w:t xml:space="preserve">research and </w:t>
      </w:r>
      <w:r w:rsidR="00FA77C2" w:rsidRPr="00EC6E07">
        <w:rPr>
          <w:lang w:val="en-US"/>
        </w:rPr>
        <w:t>communication activities.</w:t>
      </w:r>
    </w:p>
    <w:p w14:paraId="0E7FEBF7" w14:textId="77777777" w:rsidR="002738FC" w:rsidRPr="00C91970" w:rsidRDefault="002738FC" w:rsidP="002738FC">
      <w:pPr>
        <w:ind w:left="360"/>
        <w:rPr>
          <w:rStyle w:val="BookTitle"/>
        </w:rPr>
      </w:pPr>
      <w:r w:rsidRPr="00C91970">
        <w:rPr>
          <w:rStyle w:val="BookTitle"/>
        </w:rPr>
        <w:t>Action</w:t>
      </w:r>
    </w:p>
    <w:p w14:paraId="5C8C257D" w14:textId="372BB6BD" w:rsidR="002738FC" w:rsidRPr="00B07B37" w:rsidRDefault="002738FC" w:rsidP="00B07B37">
      <w:pPr>
        <w:pStyle w:val="ListParagraph"/>
        <w:numPr>
          <w:ilvl w:val="1"/>
          <w:numId w:val="38"/>
        </w:numPr>
        <w:rPr>
          <w:rStyle w:val="BookTitle"/>
        </w:rPr>
      </w:pPr>
      <w:r w:rsidRPr="00B07B37">
        <w:rPr>
          <w:rStyle w:val="BookTitle"/>
        </w:rPr>
        <w:t xml:space="preserve">Develop and </w:t>
      </w:r>
      <w:r w:rsidR="00085AA9">
        <w:rPr>
          <w:rStyle w:val="BookTitle"/>
        </w:rPr>
        <w:t>extend the</w:t>
      </w:r>
      <w:r w:rsidRPr="00B07B37">
        <w:rPr>
          <w:rStyle w:val="BookTitle"/>
        </w:rPr>
        <w:t xml:space="preserve"> weekly internal ema</w:t>
      </w:r>
      <w:r w:rsidR="000E7A51" w:rsidRPr="00B07B37">
        <w:rPr>
          <w:rStyle w:val="BookTitle"/>
        </w:rPr>
        <w:t>il to Hub staff and researchers</w:t>
      </w:r>
      <w:r w:rsidR="00085AA9">
        <w:rPr>
          <w:rStyle w:val="BookTitle"/>
        </w:rPr>
        <w:t xml:space="preserve"> to further build researcher engagement with the Hub</w:t>
      </w:r>
    </w:p>
    <w:p w14:paraId="0787268C" w14:textId="77777777" w:rsidR="000E7A51" w:rsidRPr="000E7A51" w:rsidRDefault="000E7A51" w:rsidP="000E7A51">
      <w:pPr>
        <w:rPr>
          <w:rStyle w:val="BookTitle"/>
          <w:b w:val="0"/>
          <w:i w:val="0"/>
          <w:lang w:val="en"/>
        </w:rPr>
      </w:pPr>
    </w:p>
    <w:p w14:paraId="66DE7F2E" w14:textId="77777777" w:rsidR="00473BAD" w:rsidRPr="00F31686" w:rsidRDefault="000E7A51" w:rsidP="00613150">
      <w:pPr>
        <w:pStyle w:val="Heading3"/>
      </w:pPr>
      <w:bookmarkStart w:id="9" w:name="_Toc469655942"/>
      <w:r w:rsidRPr="00F31686">
        <w:t>Communication tools</w:t>
      </w:r>
      <w:bookmarkEnd w:id="9"/>
    </w:p>
    <w:p w14:paraId="00C1FC01" w14:textId="77777777" w:rsidR="00473BAD" w:rsidRDefault="00473BAD" w:rsidP="00613150">
      <w:pPr>
        <w:rPr>
          <w:lang w:val="en-US"/>
        </w:rPr>
      </w:pPr>
      <w:r w:rsidRPr="007D6AC4">
        <w:rPr>
          <w:noProof/>
          <w:lang w:eastAsia="en-AU"/>
        </w:rPr>
        <w:drawing>
          <wp:inline distT="0" distB="0" distL="0" distR="0" wp14:anchorId="1084874D" wp14:editId="47474228">
            <wp:extent cx="409575" cy="409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3767" cy="413767"/>
                    </a:xfrm>
                    <a:prstGeom prst="rect">
                      <a:avLst/>
                    </a:prstGeom>
                  </pic:spPr>
                </pic:pic>
              </a:graphicData>
            </a:graphic>
          </wp:inline>
        </w:drawing>
      </w:r>
    </w:p>
    <w:p w14:paraId="2CED623E" w14:textId="77777777" w:rsidR="00473BAD" w:rsidRDefault="00473BAD" w:rsidP="00613150">
      <w:pPr>
        <w:pStyle w:val="Heading4"/>
        <w:rPr>
          <w:lang w:val="en-US"/>
        </w:rPr>
      </w:pPr>
      <w:r>
        <w:rPr>
          <w:lang w:val="en-US"/>
        </w:rPr>
        <w:t>Synthesis reports, brochures and fact sheets</w:t>
      </w:r>
    </w:p>
    <w:p w14:paraId="29DEC0FD" w14:textId="77777777" w:rsidR="00473BAD" w:rsidRDefault="00473BAD" w:rsidP="00473BAD">
      <w:pPr>
        <w:rPr>
          <w:i/>
        </w:rPr>
      </w:pPr>
      <w:r>
        <w:t xml:space="preserve">Well-presented summaries of research results, available in print or digital format, or both, will be created as needed by partners or by Hub communication staff and/or external providers. These products are developed mainly for the benefit of research users and can be promoted through traditional and </w:t>
      </w:r>
      <w:r w:rsidRPr="00D509F8">
        <w:t>social media</w:t>
      </w:r>
      <w:r w:rsidRPr="008C6240">
        <w:rPr>
          <w:i/>
        </w:rPr>
        <w:t>.</w:t>
      </w:r>
    </w:p>
    <w:p w14:paraId="619E6E6E" w14:textId="77777777" w:rsidR="00473BAD" w:rsidRPr="00C91970" w:rsidRDefault="00473BAD" w:rsidP="00473BAD">
      <w:pPr>
        <w:ind w:left="360"/>
        <w:rPr>
          <w:rStyle w:val="BookTitle"/>
        </w:rPr>
      </w:pPr>
      <w:r w:rsidRPr="00C91970">
        <w:rPr>
          <w:rStyle w:val="BookTitle"/>
        </w:rPr>
        <w:t>Action</w:t>
      </w:r>
    </w:p>
    <w:p w14:paraId="0D14AAAC" w14:textId="58B05D70" w:rsidR="00263526" w:rsidRPr="008F16FF" w:rsidRDefault="00473BAD" w:rsidP="008F16FF">
      <w:pPr>
        <w:pStyle w:val="ListParagraph"/>
        <w:numPr>
          <w:ilvl w:val="1"/>
          <w:numId w:val="38"/>
        </w:numPr>
        <w:rPr>
          <w:b/>
          <w:bCs/>
          <w:iCs/>
          <w:spacing w:val="5"/>
        </w:rPr>
      </w:pPr>
      <w:r w:rsidRPr="00B07B37">
        <w:rPr>
          <w:rStyle w:val="BookTitle"/>
        </w:rPr>
        <w:t>Identify and develop synthesis products to enhance research-user understanding of the Hub’s research</w:t>
      </w:r>
    </w:p>
    <w:p w14:paraId="6CE4434D" w14:textId="77777777" w:rsidR="00263526" w:rsidRPr="007855BF" w:rsidRDefault="00263526" w:rsidP="008F16FF"/>
    <w:p w14:paraId="42233CBA" w14:textId="77777777" w:rsidR="006729F8" w:rsidRPr="00B07B37" w:rsidRDefault="007855BF" w:rsidP="006729F8">
      <w:pPr>
        <w:rPr>
          <w:b/>
          <w:bCs/>
          <w:i/>
          <w:iCs/>
          <w:spacing w:val="5"/>
        </w:rPr>
      </w:pPr>
      <w:r w:rsidRPr="00FB2DAD">
        <w:rPr>
          <w:noProof/>
          <w:lang w:eastAsia="en-AU"/>
        </w:rPr>
        <w:drawing>
          <wp:inline distT="0" distB="0" distL="0" distR="0" wp14:anchorId="13C1C051" wp14:editId="0AFB975B">
            <wp:extent cx="476250" cy="4762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6250" cy="476250"/>
                    </a:xfrm>
                    <a:prstGeom prst="rect">
                      <a:avLst/>
                    </a:prstGeom>
                  </pic:spPr>
                </pic:pic>
              </a:graphicData>
            </a:graphic>
          </wp:inline>
        </w:drawing>
      </w:r>
    </w:p>
    <w:p w14:paraId="5CDD9106" w14:textId="77777777" w:rsidR="00B854F7" w:rsidRPr="00B854F7" w:rsidRDefault="00B854F7" w:rsidP="00613150">
      <w:pPr>
        <w:pStyle w:val="Heading4"/>
      </w:pPr>
      <w:r w:rsidRPr="00B854F7">
        <w:t>Videos</w:t>
      </w:r>
      <w:r w:rsidR="006D3B78">
        <w:t xml:space="preserve"> and </w:t>
      </w:r>
      <w:r w:rsidR="006D3B78" w:rsidRPr="00613150">
        <w:t>images</w:t>
      </w:r>
    </w:p>
    <w:p w14:paraId="3B11763C" w14:textId="77777777" w:rsidR="00101A65" w:rsidRPr="00C123A5" w:rsidRDefault="00101A65" w:rsidP="00101A65">
      <w:pPr>
        <w:spacing w:after="160"/>
        <w:rPr>
          <w:shd w:val="clear" w:color="auto" w:fill="FFFFFF"/>
        </w:rPr>
      </w:pPr>
      <w:r w:rsidRPr="00C123A5">
        <w:rPr>
          <w:shd w:val="clear" w:color="auto" w:fill="FFFFFF"/>
        </w:rPr>
        <w:t xml:space="preserve">Videos attract attention on social media and traditional media, are a simple way of packaging and conveying research highlights, and can also be used at events and in presentations, They can be a mix of professionally produced videos and less-professional ‘video bursts’, ranging from 30 seconds to five minutes. Still images </w:t>
      </w:r>
      <w:r>
        <w:rPr>
          <w:shd w:val="clear" w:color="auto" w:fill="FFFFFF"/>
        </w:rPr>
        <w:t xml:space="preserve">and animations </w:t>
      </w:r>
      <w:r w:rsidRPr="00C123A5">
        <w:rPr>
          <w:shd w:val="clear" w:color="auto" w:fill="FFFFFF"/>
        </w:rPr>
        <w:t xml:space="preserve">can be </w:t>
      </w:r>
      <w:r>
        <w:rPr>
          <w:shd w:val="clear" w:color="auto" w:fill="FFFFFF"/>
        </w:rPr>
        <w:t xml:space="preserve">included and </w:t>
      </w:r>
      <w:r w:rsidRPr="00C123A5">
        <w:rPr>
          <w:shd w:val="clear" w:color="auto" w:fill="FFFFFF"/>
        </w:rPr>
        <w:t xml:space="preserve">used </w:t>
      </w:r>
      <w:r>
        <w:rPr>
          <w:shd w:val="clear" w:color="auto" w:fill="FFFFFF"/>
        </w:rPr>
        <w:t>effectively.</w:t>
      </w:r>
    </w:p>
    <w:p w14:paraId="27F1BA95" w14:textId="230E506C" w:rsidR="00C123A5" w:rsidRPr="00C123A5" w:rsidRDefault="00C123A5" w:rsidP="00C123A5">
      <w:pPr>
        <w:rPr>
          <w:lang w:val="en"/>
        </w:rPr>
      </w:pPr>
      <w:r w:rsidRPr="00C123A5">
        <w:rPr>
          <w:lang w:val="en"/>
        </w:rPr>
        <w:t>The Hub will produce three professional videos (project-managed by Hub) and three lower budget videos put together by the communication team</w:t>
      </w:r>
      <w:r w:rsidR="00085AA9">
        <w:rPr>
          <w:lang w:val="en"/>
        </w:rPr>
        <w:t xml:space="preserve"> per annum</w:t>
      </w:r>
      <w:r w:rsidRPr="00C123A5">
        <w:rPr>
          <w:lang w:val="en"/>
        </w:rPr>
        <w:t xml:space="preserve">. The videos will feature projects </w:t>
      </w:r>
      <w:proofErr w:type="spellStart"/>
      <w:r w:rsidRPr="00C123A5">
        <w:rPr>
          <w:lang w:val="en"/>
        </w:rPr>
        <w:t>prioritised</w:t>
      </w:r>
      <w:proofErr w:type="spellEnd"/>
      <w:r w:rsidRPr="00C123A5">
        <w:rPr>
          <w:lang w:val="en"/>
        </w:rPr>
        <w:t xml:space="preserve"> for mini-campaigns, or stories about research-user values, or may profile Hub researchers.</w:t>
      </w:r>
    </w:p>
    <w:p w14:paraId="7F8FB759" w14:textId="77777777" w:rsidR="00B854F7" w:rsidRPr="00C123A5" w:rsidRDefault="00B23346" w:rsidP="00370A8C">
      <w:pPr>
        <w:spacing w:before="160"/>
        <w:ind w:left="360" w:right="566"/>
        <w:rPr>
          <w:rStyle w:val="BookTitle"/>
        </w:rPr>
      </w:pPr>
      <w:r w:rsidRPr="00C123A5">
        <w:rPr>
          <w:rStyle w:val="BookTitle"/>
        </w:rPr>
        <w:t>Action</w:t>
      </w:r>
      <w:r w:rsidR="00953AA0">
        <w:rPr>
          <w:rStyle w:val="BookTitle"/>
        </w:rPr>
        <w:t>s</w:t>
      </w:r>
    </w:p>
    <w:p w14:paraId="4779CDA3" w14:textId="77777777" w:rsidR="00B23346" w:rsidRPr="00B07B37" w:rsidRDefault="00B23346" w:rsidP="00B07B37">
      <w:pPr>
        <w:pStyle w:val="ListParagraph"/>
        <w:numPr>
          <w:ilvl w:val="1"/>
          <w:numId w:val="38"/>
        </w:numPr>
        <w:rPr>
          <w:rStyle w:val="BookTitle"/>
        </w:rPr>
      </w:pPr>
      <w:r w:rsidRPr="00B07B37">
        <w:rPr>
          <w:rStyle w:val="BookTitle"/>
        </w:rPr>
        <w:t xml:space="preserve">Identify </w:t>
      </w:r>
      <w:r w:rsidR="00356BA3" w:rsidRPr="00B07B37">
        <w:rPr>
          <w:rStyle w:val="BookTitle"/>
        </w:rPr>
        <w:t xml:space="preserve">and prioritise </w:t>
      </w:r>
      <w:r w:rsidR="00BB4F8E" w:rsidRPr="00B07B37">
        <w:rPr>
          <w:rStyle w:val="BookTitle"/>
        </w:rPr>
        <w:t>video topics</w:t>
      </w:r>
      <w:r w:rsidRPr="00B07B37">
        <w:rPr>
          <w:rStyle w:val="BookTitle"/>
        </w:rPr>
        <w:t>.</w:t>
      </w:r>
    </w:p>
    <w:p w14:paraId="26D2CD3E" w14:textId="77777777" w:rsidR="00B23346" w:rsidRPr="00B07B37" w:rsidRDefault="00B23346" w:rsidP="00B07B37">
      <w:pPr>
        <w:pStyle w:val="ListParagraph"/>
        <w:numPr>
          <w:ilvl w:val="1"/>
          <w:numId w:val="38"/>
        </w:numPr>
        <w:rPr>
          <w:rStyle w:val="BookTitle"/>
        </w:rPr>
      </w:pPr>
      <w:r w:rsidRPr="00B07B37">
        <w:rPr>
          <w:rStyle w:val="BookTitle"/>
        </w:rPr>
        <w:t xml:space="preserve">Engage with research partners, researchers and professional videographer/animator to produce a pilot </w:t>
      </w:r>
      <w:r w:rsidR="00CC5358" w:rsidRPr="00B07B37">
        <w:rPr>
          <w:rStyle w:val="BookTitle"/>
        </w:rPr>
        <w:t xml:space="preserve">NESP Marine Biodiversity Hub-branded </w:t>
      </w:r>
      <w:r w:rsidRPr="00B07B37">
        <w:rPr>
          <w:rStyle w:val="BookTitle"/>
        </w:rPr>
        <w:t>video.</w:t>
      </w:r>
    </w:p>
    <w:p w14:paraId="00189400" w14:textId="77777777" w:rsidR="00B23346" w:rsidRPr="00B07B37" w:rsidRDefault="00B23346" w:rsidP="00B07B37">
      <w:pPr>
        <w:pStyle w:val="ListParagraph"/>
        <w:numPr>
          <w:ilvl w:val="1"/>
          <w:numId w:val="38"/>
        </w:numPr>
        <w:rPr>
          <w:rStyle w:val="BookTitle"/>
        </w:rPr>
      </w:pPr>
      <w:r w:rsidRPr="00B07B37">
        <w:rPr>
          <w:rStyle w:val="BookTitle"/>
        </w:rPr>
        <w:lastRenderedPageBreak/>
        <w:t>Create the first draft video and seek feedback from partners and research users.</w:t>
      </w:r>
    </w:p>
    <w:p w14:paraId="49F27A9F" w14:textId="77777777" w:rsidR="00050BDF" w:rsidRPr="00B07B37" w:rsidRDefault="00B23346" w:rsidP="00B07B37">
      <w:pPr>
        <w:pStyle w:val="ListParagraph"/>
        <w:numPr>
          <w:ilvl w:val="1"/>
          <w:numId w:val="38"/>
        </w:numPr>
        <w:rPr>
          <w:rStyle w:val="BookTitle"/>
        </w:rPr>
      </w:pPr>
      <w:r w:rsidRPr="00B07B37">
        <w:rPr>
          <w:rStyle w:val="BookTitle"/>
        </w:rPr>
        <w:t>Establish dedicated video section</w:t>
      </w:r>
      <w:r w:rsidR="00BB4F8E" w:rsidRPr="00B07B37">
        <w:rPr>
          <w:rStyle w:val="BookTitle"/>
        </w:rPr>
        <w:t>/pages</w:t>
      </w:r>
      <w:r w:rsidRPr="00B07B37">
        <w:rPr>
          <w:rStyle w:val="BookTitle"/>
        </w:rPr>
        <w:t xml:space="preserve"> on Hub website.</w:t>
      </w:r>
    </w:p>
    <w:p w14:paraId="76570F8F" w14:textId="77777777" w:rsidR="00AA37EE" w:rsidRPr="00686F3B" w:rsidRDefault="004D5A50" w:rsidP="00AA37EE">
      <w:pPr>
        <w:pStyle w:val="ListParagraph"/>
        <w:numPr>
          <w:ilvl w:val="1"/>
          <w:numId w:val="38"/>
        </w:numPr>
        <w:rPr>
          <w:rStyle w:val="BookTitle"/>
          <w:bCs w:val="0"/>
          <w:iCs w:val="0"/>
        </w:rPr>
      </w:pPr>
      <w:r w:rsidRPr="00B07B37">
        <w:rPr>
          <w:rStyle w:val="BookTitle"/>
        </w:rPr>
        <w:t xml:space="preserve">Develop a </w:t>
      </w:r>
      <w:r w:rsidR="00602226" w:rsidRPr="00B07B37">
        <w:rPr>
          <w:rStyle w:val="BookTitle"/>
        </w:rPr>
        <w:t>‘daily communication checklist’ for voyages of discovery that covers tasks such as a daily blog,</w:t>
      </w:r>
      <w:r w:rsidR="008E2AA3" w:rsidRPr="00B07B37">
        <w:rPr>
          <w:rStyle w:val="BookTitle"/>
        </w:rPr>
        <w:t xml:space="preserve"> </w:t>
      </w:r>
      <w:r w:rsidR="00602226" w:rsidRPr="00B07B37">
        <w:rPr>
          <w:rStyle w:val="BookTitle"/>
        </w:rPr>
        <w:t xml:space="preserve">and </w:t>
      </w:r>
      <w:r w:rsidRPr="00B07B37">
        <w:rPr>
          <w:rStyle w:val="BookTitle"/>
        </w:rPr>
        <w:t>the capturing of images and video</w:t>
      </w:r>
      <w:r w:rsidR="00602226" w:rsidRPr="00B07B37">
        <w:rPr>
          <w:rStyle w:val="BookTitle"/>
        </w:rPr>
        <w:t xml:space="preserve"> of people and gear deployment</w:t>
      </w:r>
      <w:r w:rsidRPr="00B07B37">
        <w:rPr>
          <w:rStyle w:val="BookTitle"/>
        </w:rPr>
        <w:t xml:space="preserve">, to support public interest campaigns. </w:t>
      </w:r>
      <w:r w:rsidR="008E2AA3" w:rsidRPr="00B07B37">
        <w:rPr>
          <w:rStyle w:val="BookTitle"/>
        </w:rPr>
        <w:t>Daily checklist for communication.</w:t>
      </w:r>
    </w:p>
    <w:p w14:paraId="04FCDAB6" w14:textId="77777777" w:rsidR="00686F3B" w:rsidRPr="00686F3B" w:rsidRDefault="00686F3B" w:rsidP="00686F3B">
      <w:pPr>
        <w:rPr>
          <w:spacing w:val="5"/>
        </w:rPr>
      </w:pPr>
    </w:p>
    <w:p w14:paraId="735F3209" w14:textId="6EF66818" w:rsidR="00AA37EE" w:rsidRPr="00AB11C7" w:rsidRDefault="00AB11C7" w:rsidP="00AA37EE">
      <w:r>
        <w:t>High-</w:t>
      </w:r>
      <w:r w:rsidR="00AA37EE" w:rsidRPr="00AB11C7">
        <w:t xml:space="preserve">quality images are vital to effective communication. The Hub website features an image </w:t>
      </w:r>
      <w:r>
        <w:t>library</w:t>
      </w:r>
      <w:r w:rsidR="00AA37EE" w:rsidRPr="00AB11C7">
        <w:t xml:space="preserve"> and images are included in research reports and collected from researchers to illustrate </w:t>
      </w:r>
      <w:r w:rsidRPr="00AB11C7">
        <w:t xml:space="preserve">research </w:t>
      </w:r>
      <w:r>
        <w:t>reports and stories</w:t>
      </w:r>
      <w:r w:rsidR="00AA37EE" w:rsidRPr="00AB11C7">
        <w:t xml:space="preserve">. </w:t>
      </w:r>
      <w:r w:rsidR="00101A65">
        <w:t>While some images are outstanding, t</w:t>
      </w:r>
      <w:r w:rsidRPr="00AB11C7">
        <w:t>here is scop</w:t>
      </w:r>
      <w:r w:rsidR="00101A65">
        <w:t>e</w:t>
      </w:r>
      <w:r w:rsidRPr="00AB11C7">
        <w:t xml:space="preserve"> to greatly improve </w:t>
      </w:r>
      <w:r w:rsidR="00101A65">
        <w:t xml:space="preserve">overall image </w:t>
      </w:r>
      <w:r w:rsidRPr="00AB11C7">
        <w:t xml:space="preserve">quality, particularly on research voyages. </w:t>
      </w:r>
      <w:r w:rsidR="00AA37EE" w:rsidRPr="00AB11C7">
        <w:t xml:space="preserve">Initiatives </w:t>
      </w:r>
      <w:r w:rsidR="007C2CFC" w:rsidRPr="00AB11C7">
        <w:t xml:space="preserve">being </w:t>
      </w:r>
      <w:r w:rsidR="00AA37EE" w:rsidRPr="00AB11C7">
        <w:t>undertaken</w:t>
      </w:r>
      <w:r w:rsidRPr="00AB11C7">
        <w:t xml:space="preserve"> </w:t>
      </w:r>
      <w:r w:rsidR="00AA37EE" w:rsidRPr="00AB11C7">
        <w:t>to improve the avai</w:t>
      </w:r>
      <w:r w:rsidR="007C2CFC" w:rsidRPr="00AB11C7">
        <w:t xml:space="preserve">lability of high-quality images include training, protocols, </w:t>
      </w:r>
      <w:r w:rsidR="00101A65" w:rsidRPr="00AB11C7">
        <w:t>feedback and incentives</w:t>
      </w:r>
      <w:r w:rsidR="00101A65">
        <w:t xml:space="preserve"> for researchers, and the engagement of professional photographers.</w:t>
      </w:r>
      <w:r w:rsidR="007C2CFC" w:rsidRPr="00AB11C7">
        <w:t xml:space="preserve"> </w:t>
      </w:r>
    </w:p>
    <w:p w14:paraId="260F6CC5" w14:textId="77777777" w:rsidR="00AA37EE" w:rsidRDefault="00AA37EE" w:rsidP="00AA37EE">
      <w:pPr>
        <w:rPr>
          <w:color w:val="006666"/>
        </w:rPr>
      </w:pPr>
    </w:p>
    <w:p w14:paraId="38CC91D1" w14:textId="77777777" w:rsidR="00025CD0" w:rsidRDefault="00AA37EE" w:rsidP="00AA37EE">
      <w:pPr>
        <w:rPr>
          <w:shd w:val="clear" w:color="auto" w:fill="FFFFFF"/>
        </w:rPr>
      </w:pPr>
      <w:r>
        <w:t xml:space="preserve">The image library on the Hub website is a great resource for communication activities such as web pages, banners, reports and brochures, and a potentially useful resource for partners, research users and the general public. Researchers are encouraged to </w:t>
      </w:r>
      <w:r>
        <w:rPr>
          <w:shd w:val="clear" w:color="auto" w:fill="FFFFFF"/>
        </w:rPr>
        <w:t xml:space="preserve">upload images by featuring images on the homepage of the website, in the weekly email to staff, and on social media. Providers of outstanding images will be recognised and rewarded </w:t>
      </w:r>
      <w:r w:rsidR="00916792">
        <w:rPr>
          <w:shd w:val="clear" w:color="auto" w:fill="FFFFFF"/>
        </w:rPr>
        <w:t>by the Hub Secretariat</w:t>
      </w:r>
      <w:r>
        <w:rPr>
          <w:shd w:val="clear" w:color="auto" w:fill="FFFFFF"/>
        </w:rPr>
        <w:t>.</w:t>
      </w:r>
    </w:p>
    <w:p w14:paraId="1B02C702" w14:textId="77777777" w:rsidR="00A86B0F" w:rsidRPr="00AB11C7" w:rsidRDefault="00AA37EE" w:rsidP="008F4097">
      <w:pPr>
        <w:rPr>
          <w:rStyle w:val="BookTitle"/>
        </w:rPr>
      </w:pPr>
      <w:r w:rsidRPr="00AB11C7">
        <w:rPr>
          <w:rStyle w:val="BookTitle"/>
        </w:rPr>
        <w:t>Action</w:t>
      </w:r>
      <w:r w:rsidR="007855BF">
        <w:rPr>
          <w:rStyle w:val="BookTitle"/>
        </w:rPr>
        <w:t>s</w:t>
      </w:r>
    </w:p>
    <w:p w14:paraId="54996786" w14:textId="77777777" w:rsidR="00AA37EE" w:rsidRPr="00AB11C7" w:rsidRDefault="00101A65" w:rsidP="004D52CA">
      <w:pPr>
        <w:pStyle w:val="ListParagraph"/>
        <w:numPr>
          <w:ilvl w:val="1"/>
          <w:numId w:val="38"/>
        </w:numPr>
        <w:rPr>
          <w:rStyle w:val="BookTitle"/>
        </w:rPr>
      </w:pPr>
      <w:r>
        <w:rPr>
          <w:rStyle w:val="BookTitle"/>
        </w:rPr>
        <w:t>Create a</w:t>
      </w:r>
      <w:r w:rsidR="00AA37EE" w:rsidRPr="00AB11C7">
        <w:rPr>
          <w:rStyle w:val="BookTitle"/>
        </w:rPr>
        <w:t xml:space="preserve"> </w:t>
      </w:r>
      <w:r w:rsidR="00CC5358">
        <w:rPr>
          <w:rStyle w:val="BookTitle"/>
        </w:rPr>
        <w:t xml:space="preserve">simple </w:t>
      </w:r>
      <w:r>
        <w:rPr>
          <w:rStyle w:val="BookTitle"/>
        </w:rPr>
        <w:t xml:space="preserve">‘poster’ </w:t>
      </w:r>
      <w:r w:rsidRPr="00AB11C7">
        <w:rPr>
          <w:rStyle w:val="BookTitle"/>
        </w:rPr>
        <w:t xml:space="preserve">protocol for photography of on-board samples. </w:t>
      </w:r>
    </w:p>
    <w:p w14:paraId="1C256AAE" w14:textId="281E4AC0" w:rsidR="00AB11C7" w:rsidRDefault="00E42F1E" w:rsidP="004D52CA">
      <w:pPr>
        <w:pStyle w:val="ListParagraph"/>
        <w:numPr>
          <w:ilvl w:val="1"/>
          <w:numId w:val="38"/>
        </w:numPr>
        <w:rPr>
          <w:rStyle w:val="BookTitle"/>
        </w:rPr>
      </w:pPr>
      <w:r>
        <w:rPr>
          <w:rStyle w:val="BookTitle"/>
        </w:rPr>
        <w:t>Organise</w:t>
      </w:r>
      <w:r w:rsidR="007C2CFC" w:rsidRPr="00AB11C7">
        <w:rPr>
          <w:rStyle w:val="BookTitle"/>
        </w:rPr>
        <w:t xml:space="preserve"> </w:t>
      </w:r>
      <w:r w:rsidR="00AA37EE" w:rsidRPr="00AB11C7">
        <w:rPr>
          <w:rStyle w:val="BookTitle"/>
        </w:rPr>
        <w:t xml:space="preserve">a </w:t>
      </w:r>
      <w:r w:rsidR="007C2CFC" w:rsidRPr="00AB11C7">
        <w:rPr>
          <w:rStyle w:val="BookTitle"/>
        </w:rPr>
        <w:t xml:space="preserve">photography </w:t>
      </w:r>
      <w:r w:rsidR="00AA37EE" w:rsidRPr="00AB11C7">
        <w:rPr>
          <w:rStyle w:val="BookTitle"/>
        </w:rPr>
        <w:t xml:space="preserve">workshop </w:t>
      </w:r>
      <w:r w:rsidR="00101A65">
        <w:rPr>
          <w:rStyle w:val="BookTitle"/>
        </w:rPr>
        <w:t>f</w:t>
      </w:r>
      <w:r w:rsidR="003C085B">
        <w:rPr>
          <w:rStyle w:val="BookTitle"/>
        </w:rPr>
        <w:t>or</w:t>
      </w:r>
      <w:r w:rsidR="00AA37EE" w:rsidRPr="00AB11C7">
        <w:rPr>
          <w:rStyle w:val="BookTitle"/>
        </w:rPr>
        <w:t xml:space="preserve"> annual Hub staff gathering </w:t>
      </w:r>
      <w:r w:rsidR="007C2CFC" w:rsidRPr="00AB11C7">
        <w:rPr>
          <w:rStyle w:val="BookTitle"/>
        </w:rPr>
        <w:t>in November</w:t>
      </w:r>
      <w:r w:rsidR="007B090C" w:rsidRPr="007B090C">
        <w:t xml:space="preserve"> </w:t>
      </w:r>
      <w:r w:rsidR="007B090C">
        <w:t xml:space="preserve">(Ian </w:t>
      </w:r>
      <w:proofErr w:type="spellStart"/>
      <w:r w:rsidR="007B090C">
        <w:t>Mcleod</w:t>
      </w:r>
      <w:proofErr w:type="spellEnd"/>
      <w:r w:rsidR="007B090C">
        <w:t xml:space="preserve"> (JCU) has offered to provide a training workshop)</w:t>
      </w:r>
    </w:p>
    <w:p w14:paraId="627A575F" w14:textId="77777777" w:rsidR="00101A65" w:rsidRPr="004D52CA" w:rsidRDefault="00AB11C7" w:rsidP="004D52CA">
      <w:pPr>
        <w:pStyle w:val="ListParagraph"/>
        <w:numPr>
          <w:ilvl w:val="1"/>
          <w:numId w:val="38"/>
        </w:numPr>
        <w:rPr>
          <w:rStyle w:val="BookTitle"/>
        </w:rPr>
      </w:pPr>
      <w:r w:rsidRPr="00AB11C7">
        <w:rPr>
          <w:rStyle w:val="BookTitle"/>
        </w:rPr>
        <w:t xml:space="preserve">Commission </w:t>
      </w:r>
      <w:r w:rsidR="00E42F1E">
        <w:rPr>
          <w:rStyle w:val="BookTitle"/>
        </w:rPr>
        <w:t xml:space="preserve">professional photography where appropriate to support </w:t>
      </w:r>
      <w:r w:rsidR="004200BF" w:rsidRPr="00AB11C7">
        <w:rPr>
          <w:rStyle w:val="BookTitle"/>
        </w:rPr>
        <w:t>mini-campaigns and strong media opportunities such as high-profile publications.</w:t>
      </w:r>
    </w:p>
    <w:p w14:paraId="0A76C044" w14:textId="77777777" w:rsidR="003C085B" w:rsidRPr="004D52CA" w:rsidRDefault="003C085B" w:rsidP="004D52CA">
      <w:pPr>
        <w:pStyle w:val="ListParagraph"/>
        <w:numPr>
          <w:ilvl w:val="1"/>
          <w:numId w:val="38"/>
        </w:numPr>
        <w:rPr>
          <w:rStyle w:val="BookTitle"/>
        </w:rPr>
      </w:pPr>
      <w:r>
        <w:rPr>
          <w:rStyle w:val="BookTitle"/>
        </w:rPr>
        <w:t>Develop and implement incentives for researchers to capture and share video and images of their research experiences</w:t>
      </w:r>
    </w:p>
    <w:p w14:paraId="08BAA1A3" w14:textId="77777777" w:rsidR="000B0299" w:rsidRDefault="000B0299" w:rsidP="004D52CA">
      <w:pPr>
        <w:pStyle w:val="ListParagraph"/>
        <w:numPr>
          <w:ilvl w:val="1"/>
          <w:numId w:val="38"/>
        </w:numPr>
        <w:rPr>
          <w:rStyle w:val="BookTitle"/>
        </w:rPr>
      </w:pPr>
      <w:r>
        <w:rPr>
          <w:rStyle w:val="BookTitle"/>
        </w:rPr>
        <w:t>Simplify data entry form for image library (see Image library section below) and encourage uploading of images by researchers</w:t>
      </w:r>
    </w:p>
    <w:p w14:paraId="7AD78EC7" w14:textId="77777777" w:rsidR="00473BAD" w:rsidRDefault="00473BAD" w:rsidP="00473BAD">
      <w:pPr>
        <w:spacing w:after="160"/>
      </w:pPr>
    </w:p>
    <w:p w14:paraId="3A8D5AB6" w14:textId="77777777" w:rsidR="00473BAD" w:rsidRDefault="00473BAD" w:rsidP="00473BAD">
      <w:r w:rsidRPr="00DA6F1A">
        <w:rPr>
          <w:noProof/>
          <w:lang w:eastAsia="en-AU"/>
        </w:rPr>
        <w:drawing>
          <wp:inline distT="0" distB="0" distL="0" distR="0" wp14:anchorId="70EA2CD0" wp14:editId="62C60E96">
            <wp:extent cx="474133" cy="47413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9254" cy="479254"/>
                    </a:xfrm>
                    <a:prstGeom prst="rect">
                      <a:avLst/>
                    </a:prstGeom>
                  </pic:spPr>
                </pic:pic>
              </a:graphicData>
            </a:graphic>
          </wp:inline>
        </w:drawing>
      </w:r>
    </w:p>
    <w:p w14:paraId="5BDDB9AE" w14:textId="77777777" w:rsidR="00473BAD" w:rsidRDefault="00473BAD" w:rsidP="00613150">
      <w:pPr>
        <w:pStyle w:val="Heading4"/>
      </w:pPr>
      <w:r>
        <w:rPr>
          <w:lang w:val="en-US"/>
        </w:rPr>
        <w:t>Promotional materials</w:t>
      </w:r>
    </w:p>
    <w:p w14:paraId="64291F93" w14:textId="0916A988" w:rsidR="00473BAD" w:rsidRPr="00D509F8" w:rsidRDefault="00473BAD" w:rsidP="00473BAD">
      <w:pPr>
        <w:spacing w:after="160"/>
      </w:pPr>
      <w:r>
        <w:t xml:space="preserve">Banners and posters will be created as needed, by partners or by Hub communication staff and/or external providers. </w:t>
      </w:r>
      <w:r w:rsidR="007B090C">
        <w:t xml:space="preserve">The Hub has produced a new poster for distribution at the AMSA national conference each year. </w:t>
      </w:r>
      <w:r>
        <w:t>This year a poster on sharks and rays of northern rivers is being developed for researcher Peter Kyne. Other promotional items such as hats, postcards and bookmarks, will be produced as needed.</w:t>
      </w:r>
    </w:p>
    <w:p w14:paraId="18AD42AA" w14:textId="77777777" w:rsidR="00473BAD" w:rsidRDefault="00473BAD" w:rsidP="00473BAD">
      <w:pPr>
        <w:ind w:left="360"/>
        <w:rPr>
          <w:rStyle w:val="BookTitle"/>
        </w:rPr>
      </w:pPr>
      <w:r w:rsidRPr="000F2774">
        <w:rPr>
          <w:rStyle w:val="BookTitle"/>
        </w:rPr>
        <w:t>Action</w:t>
      </w:r>
      <w:r w:rsidR="007855BF">
        <w:rPr>
          <w:rStyle w:val="BookTitle"/>
        </w:rPr>
        <w:t>s</w:t>
      </w:r>
    </w:p>
    <w:p w14:paraId="49E33BB0" w14:textId="77777777" w:rsidR="00473BAD" w:rsidRPr="004D52CA" w:rsidRDefault="00473BAD" w:rsidP="004D52CA">
      <w:pPr>
        <w:pStyle w:val="ListParagraph"/>
        <w:numPr>
          <w:ilvl w:val="1"/>
          <w:numId w:val="38"/>
        </w:numPr>
        <w:rPr>
          <w:rStyle w:val="BookTitle"/>
        </w:rPr>
      </w:pPr>
      <w:r w:rsidRPr="00025CD0">
        <w:rPr>
          <w:rStyle w:val="BookTitle"/>
        </w:rPr>
        <w:t>Create a Marine Biodiversity Hub pull-up banner</w:t>
      </w:r>
      <w:r>
        <w:rPr>
          <w:rStyle w:val="BookTitle"/>
        </w:rPr>
        <w:t xml:space="preserve"> for use on mini-campaigns and events</w:t>
      </w:r>
    </w:p>
    <w:p w14:paraId="2D75B72A" w14:textId="77777777" w:rsidR="00473BAD" w:rsidRDefault="00473BAD" w:rsidP="004D52CA">
      <w:pPr>
        <w:pStyle w:val="ListParagraph"/>
        <w:numPr>
          <w:ilvl w:val="1"/>
          <w:numId w:val="38"/>
        </w:numPr>
        <w:rPr>
          <w:rStyle w:val="BookTitle"/>
        </w:rPr>
      </w:pPr>
      <w:r>
        <w:rPr>
          <w:rStyle w:val="BookTitle"/>
        </w:rPr>
        <w:lastRenderedPageBreak/>
        <w:t>Identify, develop and circulate promotional materials for use in min-campaigns and events</w:t>
      </w:r>
    </w:p>
    <w:p w14:paraId="4572826D" w14:textId="1D7BC955" w:rsidR="007B090C" w:rsidRPr="004D52CA" w:rsidRDefault="007B090C" w:rsidP="004D52CA">
      <w:pPr>
        <w:pStyle w:val="ListParagraph"/>
        <w:numPr>
          <w:ilvl w:val="1"/>
          <w:numId w:val="38"/>
        </w:numPr>
        <w:rPr>
          <w:rStyle w:val="BookTitle"/>
        </w:rPr>
      </w:pPr>
      <w:r>
        <w:rPr>
          <w:rStyle w:val="BookTitle"/>
        </w:rPr>
        <w:t>Identify focus for the 2017 Hub poster (</w:t>
      </w:r>
      <w:r w:rsidR="00263526">
        <w:rPr>
          <w:rStyle w:val="BookTitle"/>
        </w:rPr>
        <w:t xml:space="preserve">e.g. </w:t>
      </w:r>
      <w:r>
        <w:rPr>
          <w:rStyle w:val="BookTitle"/>
        </w:rPr>
        <w:t>swath map images</w:t>
      </w:r>
      <w:r w:rsidR="00263526">
        <w:rPr>
          <w:rStyle w:val="BookTitle"/>
        </w:rPr>
        <w:t xml:space="preserve"> used by Vanessa Lucieer in ‘visual soundings’</w:t>
      </w:r>
      <w:r>
        <w:rPr>
          <w:rStyle w:val="BookTitle"/>
        </w:rPr>
        <w:t>)</w:t>
      </w:r>
    </w:p>
    <w:p w14:paraId="18009323" w14:textId="77777777" w:rsidR="00473BAD" w:rsidRPr="00473BAD" w:rsidRDefault="00473BAD" w:rsidP="008F4097">
      <w:pPr>
        <w:rPr>
          <w:rStyle w:val="BookTitle"/>
        </w:rPr>
      </w:pPr>
    </w:p>
    <w:p w14:paraId="69196720" w14:textId="77777777" w:rsidR="00051B75" w:rsidRPr="00200A0B" w:rsidRDefault="00051B75" w:rsidP="00200A0B">
      <w:pPr>
        <w:pStyle w:val="Heading2"/>
        <w:rPr>
          <w:color w:val="548DD4" w:themeColor="text2" w:themeTint="99"/>
          <w:sz w:val="28"/>
          <w:szCs w:val="28"/>
        </w:rPr>
      </w:pPr>
      <w:bookmarkStart w:id="10" w:name="_Toc469655943"/>
      <w:r w:rsidRPr="00200A0B">
        <w:rPr>
          <w:color w:val="548DD4" w:themeColor="text2" w:themeTint="99"/>
          <w:sz w:val="28"/>
          <w:szCs w:val="28"/>
        </w:rPr>
        <w:t>A</w:t>
      </w:r>
      <w:r w:rsidR="00200A0B" w:rsidRPr="00200A0B">
        <w:rPr>
          <w:color w:val="548DD4" w:themeColor="text2" w:themeTint="99"/>
          <w:sz w:val="28"/>
          <w:szCs w:val="28"/>
        </w:rPr>
        <w:t>ction 2</w:t>
      </w:r>
      <w:r w:rsidRPr="00200A0B">
        <w:rPr>
          <w:color w:val="548DD4" w:themeColor="text2" w:themeTint="99"/>
          <w:sz w:val="28"/>
          <w:szCs w:val="28"/>
        </w:rPr>
        <w:t>: Engage Hub researchers in developing communication products and activities and provide opportunities to enhance their capacity for communicating research</w:t>
      </w:r>
      <w:bookmarkEnd w:id="10"/>
    </w:p>
    <w:p w14:paraId="0E96266C" w14:textId="564E0CBD" w:rsidR="00051B75" w:rsidRDefault="00BC1F26" w:rsidP="008F4097">
      <w:r>
        <w:t>The Hub’s research and project leaders collaborate with more than one hundred researchers around Australia and overseas. Research and project leaders have an important role in developing communication products and creating the opportunities to communicate their research to research-users and stakeholders</w:t>
      </w:r>
      <w:r w:rsidR="007F1B73">
        <w:t>. T</w:t>
      </w:r>
      <w:r>
        <w:t xml:space="preserve">hey also need to create opportunities for early career researchers to participate in the </w:t>
      </w:r>
      <w:r w:rsidR="00FB79A2">
        <w:t xml:space="preserve">science </w:t>
      </w:r>
      <w:r>
        <w:t>communication process.</w:t>
      </w:r>
    </w:p>
    <w:p w14:paraId="314CB103" w14:textId="77777777" w:rsidR="00BC1F26" w:rsidRDefault="00BC1F26" w:rsidP="00BC1F26">
      <w:pPr>
        <w:ind w:left="360"/>
        <w:rPr>
          <w:rStyle w:val="BookTitle"/>
        </w:rPr>
      </w:pPr>
      <w:r w:rsidRPr="000F2774">
        <w:rPr>
          <w:rStyle w:val="BookTitle"/>
        </w:rPr>
        <w:t>Action</w:t>
      </w:r>
      <w:r w:rsidR="007855BF">
        <w:rPr>
          <w:rStyle w:val="BookTitle"/>
        </w:rPr>
        <w:t>s</w:t>
      </w:r>
    </w:p>
    <w:p w14:paraId="662F8745" w14:textId="37C94413" w:rsidR="004A6735" w:rsidRPr="004D52CA" w:rsidRDefault="00BC1F26" w:rsidP="004A6735">
      <w:pPr>
        <w:pStyle w:val="ListParagraph"/>
        <w:numPr>
          <w:ilvl w:val="1"/>
          <w:numId w:val="47"/>
        </w:numPr>
        <w:rPr>
          <w:rStyle w:val="BookTitle"/>
        </w:rPr>
      </w:pPr>
      <w:r>
        <w:rPr>
          <w:rStyle w:val="BookTitle"/>
        </w:rPr>
        <w:t>Research and project leaders will identify opportunities to communicate their research achievements</w:t>
      </w:r>
      <w:r w:rsidR="00FB79A2">
        <w:rPr>
          <w:rStyle w:val="BookTitle"/>
        </w:rPr>
        <w:t>,</w:t>
      </w:r>
      <w:r>
        <w:rPr>
          <w:rStyle w:val="BookTitle"/>
        </w:rPr>
        <w:t xml:space="preserve"> and w</w:t>
      </w:r>
      <w:r w:rsidR="007B090C">
        <w:rPr>
          <w:rStyle w:val="BookTitle"/>
        </w:rPr>
        <w:t>h</w:t>
      </w:r>
      <w:r>
        <w:rPr>
          <w:rStyle w:val="BookTitle"/>
        </w:rPr>
        <w:t>ere appropriate, participate in communication events.</w:t>
      </w:r>
    </w:p>
    <w:p w14:paraId="48655156" w14:textId="77777777" w:rsidR="00BC1F26" w:rsidRPr="004D52CA" w:rsidRDefault="00FB79A2" w:rsidP="004A6735">
      <w:pPr>
        <w:pStyle w:val="ListParagraph"/>
        <w:numPr>
          <w:ilvl w:val="1"/>
          <w:numId w:val="47"/>
        </w:numPr>
        <w:rPr>
          <w:rStyle w:val="BookTitle"/>
        </w:rPr>
      </w:pPr>
      <w:r>
        <w:rPr>
          <w:rStyle w:val="BookTitle"/>
        </w:rPr>
        <w:t>Research and project leaders will identify and provide opportunities for early career researchers to participate in the science communication process.</w:t>
      </w:r>
    </w:p>
    <w:p w14:paraId="71EE1FF7" w14:textId="77777777" w:rsidR="00BC1F26" w:rsidRDefault="00BC1F26" w:rsidP="008F4097"/>
    <w:p w14:paraId="574D2AC2" w14:textId="0B4B9431" w:rsidR="00051B75" w:rsidRPr="00200A0B" w:rsidRDefault="00051B75" w:rsidP="00200A0B">
      <w:pPr>
        <w:pStyle w:val="Heading2"/>
        <w:rPr>
          <w:color w:val="548DD4" w:themeColor="text2" w:themeTint="99"/>
          <w:sz w:val="28"/>
          <w:szCs w:val="28"/>
        </w:rPr>
      </w:pPr>
      <w:bookmarkStart w:id="11" w:name="_Toc469655944"/>
      <w:r w:rsidRPr="00200A0B">
        <w:rPr>
          <w:color w:val="548DD4" w:themeColor="text2" w:themeTint="99"/>
          <w:sz w:val="28"/>
          <w:szCs w:val="28"/>
        </w:rPr>
        <w:t>Act</w:t>
      </w:r>
      <w:r w:rsidR="00200A0B" w:rsidRPr="00200A0B">
        <w:rPr>
          <w:color w:val="548DD4" w:themeColor="text2" w:themeTint="99"/>
          <w:sz w:val="28"/>
          <w:szCs w:val="28"/>
        </w:rPr>
        <w:t>ion 3</w:t>
      </w:r>
      <w:r w:rsidRPr="00200A0B">
        <w:rPr>
          <w:color w:val="548DD4" w:themeColor="text2" w:themeTint="99"/>
          <w:sz w:val="28"/>
          <w:szCs w:val="28"/>
        </w:rPr>
        <w:t>: Develop, maintain and implement an annual communication schedule</w:t>
      </w:r>
      <w:bookmarkEnd w:id="11"/>
    </w:p>
    <w:p w14:paraId="466E4133" w14:textId="77777777" w:rsidR="00051B75" w:rsidRDefault="00F8367C" w:rsidP="008F4097">
      <w:r>
        <w:t>There will be many opportunities for the Hub to communicate its research achievements and interests and to promote the NESP. It is important that communication events are prioritised, scheduled and designed to</w:t>
      </w:r>
      <w:r w:rsidR="002433AD">
        <w:t xml:space="preserve"> be achievable (i.e. within the limits of available resources) and that his information is shared within the Hub and with key stakeholders and research-users.</w:t>
      </w:r>
    </w:p>
    <w:p w14:paraId="0EC80A83" w14:textId="77777777" w:rsidR="004D52CA" w:rsidRDefault="004D52CA" w:rsidP="008F4097"/>
    <w:p w14:paraId="2B47F3EC" w14:textId="6D80D3FF" w:rsidR="0092051C" w:rsidRPr="00200A0B" w:rsidRDefault="00200A0B" w:rsidP="00200A0B">
      <w:pPr>
        <w:pStyle w:val="Heading2"/>
        <w:rPr>
          <w:color w:val="548DD4" w:themeColor="text2" w:themeTint="99"/>
          <w:sz w:val="28"/>
          <w:szCs w:val="28"/>
        </w:rPr>
      </w:pPr>
      <w:bookmarkStart w:id="12" w:name="_Toc469655945"/>
      <w:r w:rsidRPr="00200A0B">
        <w:rPr>
          <w:color w:val="548DD4" w:themeColor="text2" w:themeTint="99"/>
          <w:sz w:val="28"/>
          <w:szCs w:val="28"/>
        </w:rPr>
        <w:t>Action 4</w:t>
      </w:r>
      <w:r w:rsidR="00051B75" w:rsidRPr="00200A0B">
        <w:rPr>
          <w:color w:val="548DD4" w:themeColor="text2" w:themeTint="99"/>
          <w:sz w:val="28"/>
          <w:szCs w:val="28"/>
        </w:rPr>
        <w:t>: Review communication plan annually</w:t>
      </w:r>
      <w:bookmarkEnd w:id="12"/>
    </w:p>
    <w:p w14:paraId="02655E49" w14:textId="3F456A7D" w:rsidR="00083251" w:rsidRDefault="00361C8C" w:rsidP="00434EF0">
      <w:r>
        <w:t>The communications plan will need to be review</w:t>
      </w:r>
      <w:r w:rsidR="007B090C">
        <w:t>ed</w:t>
      </w:r>
      <w:r>
        <w:t xml:space="preserve"> annually to ensure it is current and relevant. Reviews will include an e</w:t>
      </w:r>
      <w:r w:rsidR="008D11CC">
        <w:t>valuation</w:t>
      </w:r>
      <w:r w:rsidR="007A029C">
        <w:t xml:space="preserve"> </w:t>
      </w:r>
      <w:r>
        <w:t>element that will</w:t>
      </w:r>
      <w:r w:rsidR="00600921">
        <w:t xml:space="preserve"> consider questions</w:t>
      </w:r>
      <w:r w:rsidR="007F1B73">
        <w:t xml:space="preserve"> such as</w:t>
      </w:r>
      <w:r w:rsidR="003F41FB">
        <w:t>:</w:t>
      </w:r>
    </w:p>
    <w:p w14:paraId="05DEB6D1" w14:textId="6513123A" w:rsidR="004B0215" w:rsidRPr="003B7B42" w:rsidRDefault="004B0215" w:rsidP="004B0215">
      <w:pPr>
        <w:pStyle w:val="ListParagraph"/>
        <w:numPr>
          <w:ilvl w:val="0"/>
          <w:numId w:val="17"/>
        </w:numPr>
      </w:pPr>
      <w:r>
        <w:t>Did we implement action</w:t>
      </w:r>
      <w:r w:rsidR="007B090C">
        <w:t>s</w:t>
      </w:r>
      <w:r>
        <w:t xml:space="preserve"> outlined in the plan?</w:t>
      </w:r>
    </w:p>
    <w:p w14:paraId="4C182E6B" w14:textId="77777777" w:rsidR="00083251" w:rsidRPr="00434EF0" w:rsidRDefault="00083251" w:rsidP="00A34C01">
      <w:pPr>
        <w:pStyle w:val="ListParagraph"/>
        <w:numPr>
          <w:ilvl w:val="0"/>
          <w:numId w:val="6"/>
        </w:numPr>
        <w:rPr>
          <w:lang w:val="en-US"/>
        </w:rPr>
      </w:pPr>
      <w:r w:rsidRPr="008D11CC">
        <w:t>Ha</w:t>
      </w:r>
      <w:r w:rsidR="008D11CC" w:rsidRPr="008D11CC">
        <w:t>ve we achieved our objectives</w:t>
      </w:r>
      <w:r w:rsidRPr="008D11CC">
        <w:t>?</w:t>
      </w:r>
    </w:p>
    <w:p w14:paraId="56B99C12" w14:textId="77777777" w:rsidR="008D11CC" w:rsidRPr="008D11CC" w:rsidRDefault="00083251" w:rsidP="00A34C01">
      <w:pPr>
        <w:pStyle w:val="ListParagraph"/>
        <w:numPr>
          <w:ilvl w:val="0"/>
          <w:numId w:val="6"/>
        </w:numPr>
      </w:pPr>
      <w:r w:rsidRPr="008D11CC">
        <w:t>Did</w:t>
      </w:r>
      <w:r w:rsidR="008D11CC" w:rsidRPr="008D11CC">
        <w:t xml:space="preserve"> we reach</w:t>
      </w:r>
      <w:r w:rsidRPr="008D11CC">
        <w:t xml:space="preserve"> the right audience?</w:t>
      </w:r>
    </w:p>
    <w:p w14:paraId="29A54DF6" w14:textId="77777777" w:rsidR="00083251" w:rsidRPr="00434EF0" w:rsidRDefault="008D11CC" w:rsidP="00A34C01">
      <w:pPr>
        <w:pStyle w:val="ListParagraph"/>
        <w:numPr>
          <w:ilvl w:val="0"/>
          <w:numId w:val="6"/>
        </w:numPr>
        <w:rPr>
          <w:lang w:val="en-US"/>
        </w:rPr>
      </w:pPr>
      <w:r w:rsidRPr="00434EF0">
        <w:rPr>
          <w:lang w:val="en-US"/>
        </w:rPr>
        <w:t>Did we</w:t>
      </w:r>
      <w:r w:rsidR="00083251" w:rsidRPr="00434EF0">
        <w:rPr>
          <w:lang w:val="en-US"/>
        </w:rPr>
        <w:t xml:space="preserve"> use the right </w:t>
      </w:r>
      <w:r w:rsidR="00361C8C">
        <w:rPr>
          <w:lang w:val="en-US"/>
        </w:rPr>
        <w:t xml:space="preserve">channels and </w:t>
      </w:r>
      <w:r w:rsidR="00083251" w:rsidRPr="00434EF0">
        <w:rPr>
          <w:lang w:val="en-US"/>
        </w:rPr>
        <w:t>tools?</w:t>
      </w:r>
      <w:r w:rsidRPr="008D11CC">
        <w:t xml:space="preserve"> </w:t>
      </w:r>
    </w:p>
    <w:p w14:paraId="45AC8DAA" w14:textId="77777777" w:rsidR="008D11CC" w:rsidRPr="008D11CC" w:rsidRDefault="008D11CC" w:rsidP="00434EF0">
      <w:pPr>
        <w:rPr>
          <w:lang w:val="en-US"/>
        </w:rPr>
      </w:pPr>
    </w:p>
    <w:p w14:paraId="07C38E8C" w14:textId="77777777" w:rsidR="00A85764" w:rsidRDefault="008D11CC" w:rsidP="00A85764">
      <w:r>
        <w:t>M</w:t>
      </w:r>
      <w:r w:rsidRPr="008D11CC">
        <w:t>edia campaigns can be evaluated to a degree by the number of media outlets that ran the story</w:t>
      </w:r>
      <w:r w:rsidR="004B0215">
        <w:t>, and estimated readership</w:t>
      </w:r>
      <w:r w:rsidRPr="008D11CC">
        <w:t>.</w:t>
      </w:r>
      <w:r>
        <w:t xml:space="preserve"> </w:t>
      </w:r>
      <w:r w:rsidRPr="008D11CC">
        <w:t>Social media metrics can give an idea of interest in social media communication activities, including the response of certain targe</w:t>
      </w:r>
      <w:r w:rsidR="004B0215">
        <w:t>t audiences. Reponses to direct emails can be monitored. Stakeholders can be surveyed, and/or asked questions in w</w:t>
      </w:r>
      <w:r w:rsidR="0059602B">
        <w:t>orkshops, phone discussions etc.</w:t>
      </w:r>
      <w:bookmarkStart w:id="13" w:name="_Toc367090584"/>
      <w:bookmarkStart w:id="14" w:name="_Toc367090583"/>
      <w:r w:rsidR="00A85764">
        <w:br w:type="page"/>
      </w:r>
    </w:p>
    <w:p w14:paraId="744057E3" w14:textId="77777777" w:rsidR="00793BDA" w:rsidRPr="00A85764" w:rsidRDefault="00793BDA" w:rsidP="00A85764"/>
    <w:p w14:paraId="6378A728" w14:textId="77777777" w:rsidR="007B14F0" w:rsidRDefault="007B14F0" w:rsidP="007B14F0">
      <w:pPr>
        <w:pStyle w:val="Heading1"/>
      </w:pPr>
      <w:bookmarkStart w:id="15" w:name="_Toc469655946"/>
      <w:r w:rsidRPr="00600921">
        <w:t>Append</w:t>
      </w:r>
      <w:r>
        <w:t xml:space="preserve">ix A </w:t>
      </w:r>
      <w:r w:rsidR="00B62DAC">
        <w:t>–</w:t>
      </w:r>
      <w:r>
        <w:t xml:space="preserve"> </w:t>
      </w:r>
      <w:r w:rsidRPr="004078AE">
        <w:t>T</w:t>
      </w:r>
      <w:r>
        <w:t>arget</w:t>
      </w:r>
      <w:r w:rsidRPr="004078AE">
        <w:t xml:space="preserve"> audience</w:t>
      </w:r>
      <w:r w:rsidR="00B62DAC">
        <w:t xml:space="preserve"> for NESP Marine Biodiversity Hub</w:t>
      </w:r>
      <w:bookmarkEnd w:id="15"/>
    </w:p>
    <w:p w14:paraId="26B1A7F0" w14:textId="77777777" w:rsidR="007B14F0" w:rsidRDefault="007B14F0" w:rsidP="007B14F0">
      <w:r>
        <w:t>The Hub has identified a broad range of targets for communication (Table 1). Communication activities will be essential to the success of the Hub and they will need to be developed to target a range of research-users and stakeholders.</w:t>
      </w:r>
    </w:p>
    <w:p w14:paraId="08846614" w14:textId="77777777" w:rsidR="007B14F0" w:rsidRPr="008F4097" w:rsidRDefault="007B14F0" w:rsidP="007B14F0"/>
    <w:p w14:paraId="5A4CB01B" w14:textId="77777777" w:rsidR="007B14F0" w:rsidRPr="00B41D76" w:rsidRDefault="007B14F0" w:rsidP="007B14F0">
      <w:pPr>
        <w:rPr>
          <w:lang w:val="en-US"/>
        </w:rPr>
      </w:pPr>
      <w:r w:rsidRPr="008F4097">
        <w:rPr>
          <w:b/>
        </w:rPr>
        <w:t>Table 1:</w:t>
      </w:r>
      <w:r>
        <w:t xml:space="preserve"> The NESP Marine Biodiversity Hub’s list of targets for knowledge brokering and communication</w:t>
      </w:r>
    </w:p>
    <w:tbl>
      <w:tblPr>
        <w:tblW w:w="9781" w:type="dxa"/>
        <w:tblLayout w:type="fixed"/>
        <w:tblLook w:val="04A0" w:firstRow="1" w:lastRow="0" w:firstColumn="1" w:lastColumn="0" w:noHBand="0" w:noVBand="1"/>
      </w:tblPr>
      <w:tblGrid>
        <w:gridCol w:w="2410"/>
        <w:gridCol w:w="7371"/>
      </w:tblGrid>
      <w:tr w:rsidR="007B14F0" w:rsidRPr="00492572" w14:paraId="78ADE24B" w14:textId="77777777" w:rsidTr="003475DF">
        <w:tc>
          <w:tcPr>
            <w:tcW w:w="2410" w:type="dxa"/>
          </w:tcPr>
          <w:p w14:paraId="4B0CE768" w14:textId="77777777" w:rsidR="007B14F0" w:rsidRPr="00F27E93" w:rsidRDefault="007B14F0" w:rsidP="00613150">
            <w:pPr>
              <w:pStyle w:val="Heading4"/>
              <w:rPr>
                <w:rStyle w:val="BookTitle"/>
                <w:bCs w:val="0"/>
                <w:i w:val="0"/>
                <w:iCs/>
                <w:spacing w:val="0"/>
              </w:rPr>
            </w:pPr>
            <w:r w:rsidRPr="00F27E93">
              <w:rPr>
                <w:rStyle w:val="BookTitle"/>
                <w:bCs w:val="0"/>
                <w:iCs/>
                <w:spacing w:val="0"/>
              </w:rPr>
              <w:t>Type</w:t>
            </w:r>
          </w:p>
        </w:tc>
        <w:tc>
          <w:tcPr>
            <w:tcW w:w="7371" w:type="dxa"/>
          </w:tcPr>
          <w:p w14:paraId="49165453" w14:textId="77777777" w:rsidR="007B14F0" w:rsidRPr="00ED47A5" w:rsidRDefault="007B14F0" w:rsidP="00613150">
            <w:pPr>
              <w:pStyle w:val="Heading4"/>
              <w:rPr>
                <w:rStyle w:val="BookTitle"/>
                <w:b w:val="0"/>
                <w:bCs w:val="0"/>
                <w:i w:val="0"/>
                <w:iCs/>
                <w:spacing w:val="0"/>
              </w:rPr>
            </w:pPr>
            <w:r w:rsidRPr="00ED47A5">
              <w:rPr>
                <w:rStyle w:val="BookTitle"/>
                <w:b w:val="0"/>
                <w:bCs w:val="0"/>
                <w:iCs/>
                <w:spacing w:val="0"/>
              </w:rPr>
              <w:t>Organisations/entities</w:t>
            </w:r>
          </w:p>
        </w:tc>
      </w:tr>
      <w:tr w:rsidR="007B14F0" w:rsidRPr="00B365FC" w14:paraId="156513F5" w14:textId="77777777" w:rsidTr="003475DF">
        <w:trPr>
          <w:trHeight w:val="428"/>
        </w:trPr>
        <w:tc>
          <w:tcPr>
            <w:tcW w:w="2410" w:type="dxa"/>
            <w:shd w:val="clear" w:color="auto" w:fill="EEECE1" w:themeFill="background2"/>
          </w:tcPr>
          <w:p w14:paraId="41CF57E6" w14:textId="77777777" w:rsidR="007B14F0" w:rsidRPr="00430CD3" w:rsidRDefault="007B14F0" w:rsidP="003475DF">
            <w:pPr>
              <w:pStyle w:val="TableText"/>
              <w:spacing w:before="0" w:after="0" w:line="260" w:lineRule="atLeast"/>
              <w:rPr>
                <w:b/>
                <w:szCs w:val="18"/>
              </w:rPr>
            </w:pPr>
          </w:p>
        </w:tc>
        <w:tc>
          <w:tcPr>
            <w:tcW w:w="7371" w:type="dxa"/>
            <w:shd w:val="clear" w:color="auto" w:fill="EEECE1" w:themeFill="background2"/>
          </w:tcPr>
          <w:p w14:paraId="4A6BE7BF" w14:textId="77777777" w:rsidR="007B14F0" w:rsidRPr="00430CD3" w:rsidRDefault="007B14F0" w:rsidP="003475DF">
            <w:pPr>
              <w:pStyle w:val="TableText"/>
              <w:spacing w:before="0" w:after="0" w:line="260" w:lineRule="atLeast"/>
              <w:rPr>
                <w:szCs w:val="18"/>
                <w:lang w:val="en-US"/>
              </w:rPr>
            </w:pPr>
            <w:r w:rsidRPr="00430CD3">
              <w:rPr>
                <w:szCs w:val="18"/>
                <w:lang w:val="en-US"/>
              </w:rPr>
              <w:t>The Minister for the Environment,</w:t>
            </w:r>
          </w:p>
          <w:p w14:paraId="28A67862" w14:textId="1E25391F" w:rsidR="007B14F0" w:rsidRPr="00430CD3" w:rsidRDefault="007B14F0" w:rsidP="003475DF">
            <w:pPr>
              <w:pStyle w:val="TableText"/>
              <w:spacing w:before="0" w:after="0" w:line="260" w:lineRule="atLeast"/>
              <w:rPr>
                <w:szCs w:val="18"/>
              </w:rPr>
            </w:pPr>
          </w:p>
        </w:tc>
      </w:tr>
      <w:tr w:rsidR="007B14F0" w:rsidRPr="00B365FC" w14:paraId="4DC1C64F" w14:textId="77777777" w:rsidTr="003475DF">
        <w:trPr>
          <w:trHeight w:val="428"/>
        </w:trPr>
        <w:tc>
          <w:tcPr>
            <w:tcW w:w="2410" w:type="dxa"/>
          </w:tcPr>
          <w:p w14:paraId="61BB5500" w14:textId="77777777" w:rsidR="007B14F0" w:rsidRPr="00F27E93" w:rsidRDefault="007B14F0" w:rsidP="003475DF">
            <w:pPr>
              <w:pStyle w:val="TableText"/>
              <w:spacing w:before="0" w:after="0" w:line="260" w:lineRule="atLeast"/>
              <w:rPr>
                <w:b/>
                <w:szCs w:val="18"/>
              </w:rPr>
            </w:pPr>
            <w:r w:rsidRPr="00F27E93">
              <w:rPr>
                <w:b/>
                <w:szCs w:val="18"/>
              </w:rPr>
              <w:t>Research grant provider (≤50% funds)</w:t>
            </w:r>
          </w:p>
        </w:tc>
        <w:tc>
          <w:tcPr>
            <w:tcW w:w="7371" w:type="dxa"/>
          </w:tcPr>
          <w:p w14:paraId="6AB8C746" w14:textId="77777777" w:rsidR="007B14F0" w:rsidRPr="00A457E5" w:rsidRDefault="007B14F0" w:rsidP="003475DF">
            <w:pPr>
              <w:pStyle w:val="TableText"/>
              <w:spacing w:before="0" w:after="0" w:line="260" w:lineRule="atLeast"/>
              <w:rPr>
                <w:szCs w:val="18"/>
              </w:rPr>
            </w:pPr>
            <w:r w:rsidRPr="00A457E5">
              <w:rPr>
                <w:szCs w:val="18"/>
              </w:rPr>
              <w:t>Department of the Environment (DoE)</w:t>
            </w:r>
          </w:p>
        </w:tc>
      </w:tr>
      <w:tr w:rsidR="007B14F0" w:rsidRPr="00B365FC" w14:paraId="1AB5CCDB" w14:textId="77777777" w:rsidTr="003475DF">
        <w:tc>
          <w:tcPr>
            <w:tcW w:w="2410" w:type="dxa"/>
            <w:shd w:val="clear" w:color="auto" w:fill="EEECE1" w:themeFill="background2"/>
          </w:tcPr>
          <w:p w14:paraId="1DE1A489" w14:textId="77777777" w:rsidR="007B14F0" w:rsidRPr="00F27E93" w:rsidRDefault="007B14F0" w:rsidP="003475DF">
            <w:pPr>
              <w:pStyle w:val="TableText"/>
              <w:spacing w:before="0" w:after="0" w:line="260" w:lineRule="atLeast"/>
              <w:rPr>
                <w:b/>
                <w:szCs w:val="18"/>
              </w:rPr>
            </w:pPr>
            <w:r w:rsidRPr="00F27E93">
              <w:rPr>
                <w:b/>
                <w:szCs w:val="18"/>
              </w:rPr>
              <w:t>Research partners (≥50% funds)</w:t>
            </w:r>
          </w:p>
        </w:tc>
        <w:tc>
          <w:tcPr>
            <w:tcW w:w="7371" w:type="dxa"/>
            <w:shd w:val="clear" w:color="auto" w:fill="EEECE1" w:themeFill="background2"/>
          </w:tcPr>
          <w:p w14:paraId="7471DB75" w14:textId="77777777" w:rsidR="007B14F0" w:rsidRPr="00A457E5" w:rsidRDefault="007B14F0" w:rsidP="003475DF">
            <w:pPr>
              <w:pStyle w:val="TableText"/>
              <w:spacing w:before="0" w:after="0" w:line="260" w:lineRule="atLeast"/>
              <w:rPr>
                <w:szCs w:val="18"/>
              </w:rPr>
            </w:pPr>
            <w:r w:rsidRPr="00A457E5">
              <w:rPr>
                <w:szCs w:val="18"/>
              </w:rPr>
              <w:t>Australian Institute of Marine Science</w:t>
            </w:r>
          </w:p>
          <w:p w14:paraId="4EFD007A" w14:textId="77777777" w:rsidR="007B14F0" w:rsidRPr="00A457E5" w:rsidRDefault="007B14F0" w:rsidP="003475DF">
            <w:pPr>
              <w:pStyle w:val="TableText"/>
              <w:spacing w:before="0" w:after="0" w:line="260" w:lineRule="atLeast"/>
              <w:rPr>
                <w:szCs w:val="18"/>
              </w:rPr>
            </w:pPr>
            <w:r w:rsidRPr="00A457E5">
              <w:rPr>
                <w:szCs w:val="18"/>
              </w:rPr>
              <w:t>Charles Darwin University</w:t>
            </w:r>
          </w:p>
          <w:p w14:paraId="5B083497" w14:textId="77777777" w:rsidR="007B14F0" w:rsidRPr="00A457E5" w:rsidRDefault="007B14F0" w:rsidP="003475DF">
            <w:pPr>
              <w:pStyle w:val="TableText"/>
              <w:spacing w:before="0" w:after="0" w:line="260" w:lineRule="atLeast"/>
              <w:rPr>
                <w:szCs w:val="18"/>
              </w:rPr>
            </w:pPr>
            <w:r w:rsidRPr="00A457E5">
              <w:rPr>
                <w:szCs w:val="18"/>
              </w:rPr>
              <w:t>CSIRO</w:t>
            </w:r>
          </w:p>
          <w:p w14:paraId="64D670C0" w14:textId="77777777" w:rsidR="007B14F0" w:rsidRPr="00A457E5" w:rsidRDefault="007B14F0" w:rsidP="003475DF">
            <w:pPr>
              <w:pStyle w:val="TableText"/>
              <w:spacing w:before="0" w:after="0" w:line="260" w:lineRule="atLeast"/>
              <w:rPr>
                <w:szCs w:val="18"/>
              </w:rPr>
            </w:pPr>
            <w:r w:rsidRPr="00A457E5">
              <w:rPr>
                <w:szCs w:val="18"/>
              </w:rPr>
              <w:t>Geoscience Australia</w:t>
            </w:r>
          </w:p>
          <w:p w14:paraId="11B0652C" w14:textId="77777777" w:rsidR="007B14F0" w:rsidRPr="00A457E5" w:rsidRDefault="007B14F0" w:rsidP="003475DF">
            <w:pPr>
              <w:pStyle w:val="TableText"/>
              <w:spacing w:before="0" w:after="0" w:line="260" w:lineRule="atLeast"/>
              <w:rPr>
                <w:szCs w:val="18"/>
              </w:rPr>
            </w:pPr>
            <w:r w:rsidRPr="00A457E5">
              <w:rPr>
                <w:szCs w:val="18"/>
              </w:rPr>
              <w:t>Museum Victoria</w:t>
            </w:r>
          </w:p>
          <w:p w14:paraId="37260048" w14:textId="77777777" w:rsidR="007B14F0" w:rsidRPr="00A457E5" w:rsidRDefault="007B14F0" w:rsidP="003475DF">
            <w:pPr>
              <w:pStyle w:val="TableText"/>
              <w:spacing w:before="0" w:after="0" w:line="260" w:lineRule="atLeast"/>
              <w:rPr>
                <w:szCs w:val="18"/>
              </w:rPr>
            </w:pPr>
            <w:r w:rsidRPr="00A457E5">
              <w:rPr>
                <w:szCs w:val="18"/>
              </w:rPr>
              <w:t>NSW Government – Department of Primary Industries</w:t>
            </w:r>
          </w:p>
          <w:p w14:paraId="47E5A5F1" w14:textId="77777777" w:rsidR="007B14F0" w:rsidRPr="00A457E5" w:rsidRDefault="007B14F0" w:rsidP="003475DF">
            <w:pPr>
              <w:pStyle w:val="TableText"/>
              <w:spacing w:before="0" w:after="0" w:line="260" w:lineRule="atLeast"/>
              <w:rPr>
                <w:szCs w:val="18"/>
              </w:rPr>
            </w:pPr>
            <w:r w:rsidRPr="00A457E5">
              <w:rPr>
                <w:szCs w:val="18"/>
              </w:rPr>
              <w:t>NSW Government – Office of Environment and Heritage</w:t>
            </w:r>
          </w:p>
          <w:p w14:paraId="501BFBF2" w14:textId="77777777" w:rsidR="007B14F0" w:rsidRPr="00A457E5" w:rsidRDefault="007B14F0" w:rsidP="003475DF">
            <w:pPr>
              <w:pStyle w:val="TableText"/>
              <w:spacing w:before="0" w:after="0" w:line="260" w:lineRule="atLeast"/>
              <w:rPr>
                <w:szCs w:val="18"/>
              </w:rPr>
            </w:pPr>
            <w:r w:rsidRPr="00A457E5">
              <w:rPr>
                <w:szCs w:val="18"/>
              </w:rPr>
              <w:t>University of Tasmania – Institute for Marine and Antarctic Studies</w:t>
            </w:r>
          </w:p>
          <w:p w14:paraId="5C9D543F" w14:textId="77777777" w:rsidR="007B14F0" w:rsidRPr="00A457E5" w:rsidRDefault="007B14F0" w:rsidP="003475DF">
            <w:pPr>
              <w:pStyle w:val="TableText"/>
              <w:spacing w:before="0" w:after="0" w:line="260" w:lineRule="atLeast"/>
              <w:rPr>
                <w:szCs w:val="18"/>
              </w:rPr>
            </w:pPr>
            <w:r w:rsidRPr="00A457E5">
              <w:rPr>
                <w:szCs w:val="18"/>
              </w:rPr>
              <w:t>University of Western Australia</w:t>
            </w:r>
          </w:p>
        </w:tc>
      </w:tr>
      <w:tr w:rsidR="007B14F0" w:rsidRPr="00B365FC" w14:paraId="797C891A" w14:textId="77777777" w:rsidTr="003475DF">
        <w:tc>
          <w:tcPr>
            <w:tcW w:w="2410" w:type="dxa"/>
            <w:shd w:val="clear" w:color="auto" w:fill="FFFFFF" w:themeFill="background1"/>
          </w:tcPr>
          <w:p w14:paraId="4B80AA7A" w14:textId="77777777" w:rsidR="007B14F0" w:rsidRPr="00F27E93" w:rsidRDefault="007B14F0" w:rsidP="003475DF">
            <w:pPr>
              <w:pStyle w:val="TableText"/>
              <w:spacing w:before="0" w:after="0" w:line="260" w:lineRule="atLeast"/>
              <w:rPr>
                <w:b/>
                <w:szCs w:val="18"/>
              </w:rPr>
            </w:pPr>
            <w:r w:rsidRPr="00F27E93">
              <w:rPr>
                <w:b/>
                <w:szCs w:val="18"/>
              </w:rPr>
              <w:t>Research collaborators</w:t>
            </w:r>
          </w:p>
        </w:tc>
        <w:tc>
          <w:tcPr>
            <w:tcW w:w="7371" w:type="dxa"/>
            <w:shd w:val="clear" w:color="auto" w:fill="FFFFFF" w:themeFill="background1"/>
          </w:tcPr>
          <w:p w14:paraId="2218D7A6" w14:textId="77777777" w:rsidR="007B14F0" w:rsidRPr="00A457E5" w:rsidRDefault="007B14F0" w:rsidP="003475DF">
            <w:pPr>
              <w:pStyle w:val="TableText"/>
              <w:spacing w:before="0" w:after="0" w:line="260" w:lineRule="atLeast"/>
              <w:rPr>
                <w:szCs w:val="18"/>
              </w:rPr>
            </w:pPr>
            <w:r w:rsidRPr="00A457E5">
              <w:rPr>
                <w:szCs w:val="18"/>
              </w:rPr>
              <w:t>Clean Ocean Foundation</w:t>
            </w:r>
          </w:p>
          <w:p w14:paraId="2E15C02A" w14:textId="77777777" w:rsidR="007B14F0" w:rsidRPr="00A457E5" w:rsidRDefault="007B14F0" w:rsidP="003475DF">
            <w:pPr>
              <w:pStyle w:val="TableText"/>
              <w:spacing w:before="0" w:after="0" w:line="260" w:lineRule="atLeast"/>
              <w:rPr>
                <w:szCs w:val="18"/>
              </w:rPr>
            </w:pPr>
            <w:r w:rsidRPr="00A457E5">
              <w:rPr>
                <w:szCs w:val="18"/>
              </w:rPr>
              <w:t>Integrated Marine Observing System</w:t>
            </w:r>
          </w:p>
          <w:p w14:paraId="1379E254" w14:textId="77777777" w:rsidR="007B14F0" w:rsidRPr="00A457E5" w:rsidRDefault="007B14F0" w:rsidP="003475DF">
            <w:pPr>
              <w:pStyle w:val="TableText"/>
              <w:spacing w:before="0" w:after="0" w:line="260" w:lineRule="atLeast"/>
              <w:rPr>
                <w:szCs w:val="18"/>
              </w:rPr>
            </w:pPr>
            <w:r w:rsidRPr="00A457E5">
              <w:rPr>
                <w:szCs w:val="18"/>
              </w:rPr>
              <w:t>James Cook University</w:t>
            </w:r>
          </w:p>
          <w:p w14:paraId="45EC668A" w14:textId="77777777" w:rsidR="007B14F0" w:rsidRPr="00A457E5" w:rsidRDefault="007B14F0" w:rsidP="003475DF">
            <w:pPr>
              <w:pStyle w:val="TableText"/>
              <w:spacing w:before="0" w:after="0" w:line="260" w:lineRule="atLeast"/>
              <w:rPr>
                <w:szCs w:val="18"/>
              </w:rPr>
            </w:pPr>
            <w:r w:rsidRPr="00A457E5">
              <w:rPr>
                <w:szCs w:val="18"/>
              </w:rPr>
              <w:t xml:space="preserve">Malak </w:t>
            </w:r>
            <w:proofErr w:type="spellStart"/>
            <w:r w:rsidRPr="00A457E5">
              <w:rPr>
                <w:szCs w:val="18"/>
              </w:rPr>
              <w:t>Malak</w:t>
            </w:r>
            <w:proofErr w:type="spellEnd"/>
            <w:r w:rsidRPr="00A457E5">
              <w:rPr>
                <w:szCs w:val="18"/>
              </w:rPr>
              <w:t xml:space="preserve"> Ranger Group</w:t>
            </w:r>
          </w:p>
          <w:p w14:paraId="1926948D" w14:textId="77777777" w:rsidR="007B14F0" w:rsidRPr="00A457E5" w:rsidRDefault="007B14F0" w:rsidP="003475DF">
            <w:pPr>
              <w:pStyle w:val="TableText"/>
              <w:spacing w:before="0" w:after="0" w:line="260" w:lineRule="atLeast"/>
              <w:rPr>
                <w:szCs w:val="18"/>
              </w:rPr>
            </w:pPr>
            <w:r w:rsidRPr="00A457E5">
              <w:rPr>
                <w:szCs w:val="18"/>
              </w:rPr>
              <w:t>Murdoch University</w:t>
            </w:r>
          </w:p>
          <w:p w14:paraId="781DA595" w14:textId="77777777" w:rsidR="007B14F0" w:rsidRPr="00A457E5" w:rsidRDefault="007B14F0" w:rsidP="003475DF">
            <w:pPr>
              <w:pStyle w:val="TableText"/>
              <w:spacing w:before="0" w:after="0" w:line="260" w:lineRule="atLeast"/>
              <w:rPr>
                <w:szCs w:val="18"/>
              </w:rPr>
            </w:pPr>
            <w:r w:rsidRPr="00A457E5">
              <w:rPr>
                <w:szCs w:val="18"/>
              </w:rPr>
              <w:t>Northern Australian Indigenous Land and Sea Management Alliance Ltd (NAILSMA)</w:t>
            </w:r>
          </w:p>
          <w:p w14:paraId="24664675" w14:textId="77777777" w:rsidR="007B14F0" w:rsidRPr="00A457E5" w:rsidRDefault="007B14F0" w:rsidP="003475DF">
            <w:pPr>
              <w:pStyle w:val="TableText"/>
              <w:spacing w:before="0" w:after="0" w:line="260" w:lineRule="atLeast"/>
              <w:rPr>
                <w:szCs w:val="18"/>
              </w:rPr>
            </w:pPr>
            <w:r w:rsidRPr="00A457E5">
              <w:rPr>
                <w:szCs w:val="18"/>
              </w:rPr>
              <w:t>National Oceanic and Atmospheric Administration</w:t>
            </w:r>
          </w:p>
          <w:p w14:paraId="02A9BDC4" w14:textId="77777777" w:rsidR="007B14F0" w:rsidRPr="00A457E5" w:rsidRDefault="007B14F0" w:rsidP="003475DF">
            <w:pPr>
              <w:pStyle w:val="TableText"/>
              <w:spacing w:before="0" w:after="0" w:line="260" w:lineRule="atLeast"/>
              <w:rPr>
                <w:szCs w:val="18"/>
              </w:rPr>
            </w:pPr>
            <w:r w:rsidRPr="00A457E5">
              <w:rPr>
                <w:szCs w:val="18"/>
              </w:rPr>
              <w:t>Northern Territory Government – Fisheries</w:t>
            </w:r>
          </w:p>
          <w:p w14:paraId="44E1B1B7" w14:textId="77777777" w:rsidR="007B14F0" w:rsidRPr="00A457E5" w:rsidRDefault="007B14F0" w:rsidP="003475DF">
            <w:pPr>
              <w:pStyle w:val="TableText"/>
              <w:spacing w:before="0" w:after="0" w:line="260" w:lineRule="atLeast"/>
              <w:rPr>
                <w:szCs w:val="18"/>
              </w:rPr>
            </w:pPr>
            <w:r w:rsidRPr="00A457E5">
              <w:rPr>
                <w:szCs w:val="18"/>
              </w:rPr>
              <w:t>Parks Victoria</w:t>
            </w:r>
          </w:p>
          <w:p w14:paraId="216B8516" w14:textId="77777777" w:rsidR="007B14F0" w:rsidRPr="00A457E5" w:rsidRDefault="007B14F0" w:rsidP="003475DF">
            <w:pPr>
              <w:pStyle w:val="TableText"/>
              <w:spacing w:before="0" w:after="0" w:line="260" w:lineRule="atLeast"/>
              <w:rPr>
                <w:szCs w:val="18"/>
              </w:rPr>
            </w:pPr>
            <w:r w:rsidRPr="00A457E5">
              <w:rPr>
                <w:szCs w:val="18"/>
              </w:rPr>
              <w:t>Western Australian Government – Fisheries</w:t>
            </w:r>
          </w:p>
          <w:p w14:paraId="34DD7209" w14:textId="77777777" w:rsidR="007B14F0" w:rsidRPr="00A457E5" w:rsidRDefault="007B14F0" w:rsidP="003475DF">
            <w:pPr>
              <w:pStyle w:val="TableText"/>
              <w:spacing w:before="0" w:after="0" w:line="260" w:lineRule="atLeast"/>
              <w:rPr>
                <w:szCs w:val="18"/>
              </w:rPr>
            </w:pPr>
            <w:r w:rsidRPr="00A457E5">
              <w:rPr>
                <w:szCs w:val="18"/>
              </w:rPr>
              <w:t>Other NESP Hubs</w:t>
            </w:r>
          </w:p>
          <w:p w14:paraId="2E6CA354" w14:textId="77777777" w:rsidR="007B14F0" w:rsidRPr="00A457E5" w:rsidRDefault="007B14F0" w:rsidP="003475DF">
            <w:pPr>
              <w:pStyle w:val="TableText"/>
              <w:spacing w:before="0" w:after="0" w:line="260" w:lineRule="atLeast"/>
              <w:rPr>
                <w:szCs w:val="18"/>
              </w:rPr>
            </w:pPr>
            <w:r w:rsidRPr="00A457E5">
              <w:rPr>
                <w:szCs w:val="18"/>
              </w:rPr>
              <w:t>The Nature Conservancy</w:t>
            </w:r>
          </w:p>
          <w:p w14:paraId="18C2A21D" w14:textId="77777777" w:rsidR="007B14F0" w:rsidRPr="00A457E5" w:rsidRDefault="007B14F0" w:rsidP="003475DF">
            <w:pPr>
              <w:pStyle w:val="TableText"/>
              <w:spacing w:before="0" w:after="0" w:line="260" w:lineRule="atLeast"/>
              <w:rPr>
                <w:szCs w:val="18"/>
              </w:rPr>
            </w:pPr>
            <w:r w:rsidRPr="00A457E5">
              <w:rPr>
                <w:szCs w:val="18"/>
              </w:rPr>
              <w:t>South Australian Research and Development Institute</w:t>
            </w:r>
          </w:p>
          <w:p w14:paraId="7DD1E8C8" w14:textId="77777777" w:rsidR="007B14F0" w:rsidRPr="00A457E5" w:rsidRDefault="007B14F0" w:rsidP="003475DF">
            <w:pPr>
              <w:pStyle w:val="TableText"/>
              <w:spacing w:before="0" w:after="0" w:line="260" w:lineRule="atLeast"/>
              <w:rPr>
                <w:szCs w:val="18"/>
              </w:rPr>
            </w:pPr>
            <w:r w:rsidRPr="00A457E5">
              <w:rPr>
                <w:szCs w:val="18"/>
              </w:rPr>
              <w:t>Reef Life Survey Foundation</w:t>
            </w:r>
          </w:p>
          <w:p w14:paraId="78DC2DF9" w14:textId="77777777" w:rsidR="007B14F0" w:rsidRPr="00A457E5" w:rsidRDefault="007B14F0" w:rsidP="003475DF">
            <w:pPr>
              <w:pStyle w:val="TableText"/>
              <w:spacing w:before="0" w:after="0" w:line="260" w:lineRule="atLeast"/>
              <w:rPr>
                <w:szCs w:val="18"/>
              </w:rPr>
            </w:pPr>
            <w:r w:rsidRPr="00A457E5">
              <w:rPr>
                <w:szCs w:val="18"/>
              </w:rPr>
              <w:t>University of Melbourne</w:t>
            </w:r>
          </w:p>
          <w:p w14:paraId="31DCAA43" w14:textId="77777777" w:rsidR="007B14F0" w:rsidRPr="00A457E5" w:rsidRDefault="007B14F0" w:rsidP="003475DF">
            <w:pPr>
              <w:pStyle w:val="TableText"/>
              <w:spacing w:before="0" w:after="0" w:line="260" w:lineRule="atLeast"/>
              <w:rPr>
                <w:szCs w:val="18"/>
              </w:rPr>
            </w:pPr>
            <w:r w:rsidRPr="00A457E5">
              <w:rPr>
                <w:szCs w:val="18"/>
              </w:rPr>
              <w:t>Western Australia Museum</w:t>
            </w:r>
          </w:p>
        </w:tc>
      </w:tr>
      <w:tr w:rsidR="007B14F0" w:rsidRPr="00B365FC" w14:paraId="2D8E1804" w14:textId="77777777" w:rsidTr="003475DF">
        <w:tc>
          <w:tcPr>
            <w:tcW w:w="2410" w:type="dxa"/>
            <w:shd w:val="clear" w:color="auto" w:fill="EEECE1" w:themeFill="background2"/>
          </w:tcPr>
          <w:p w14:paraId="39A4B690" w14:textId="77777777" w:rsidR="007B14F0" w:rsidRPr="00F27E93" w:rsidRDefault="007B14F0" w:rsidP="003475DF">
            <w:pPr>
              <w:pStyle w:val="TableText"/>
              <w:spacing w:before="0" w:after="0" w:line="260" w:lineRule="atLeast"/>
              <w:rPr>
                <w:b/>
                <w:szCs w:val="18"/>
              </w:rPr>
            </w:pPr>
            <w:r w:rsidRPr="00F27E93">
              <w:rPr>
                <w:b/>
                <w:szCs w:val="18"/>
              </w:rPr>
              <w:t>Research users</w:t>
            </w:r>
          </w:p>
        </w:tc>
        <w:tc>
          <w:tcPr>
            <w:tcW w:w="7371" w:type="dxa"/>
            <w:shd w:val="clear" w:color="auto" w:fill="EEECE1" w:themeFill="background2"/>
          </w:tcPr>
          <w:p w14:paraId="7EFC7F8F" w14:textId="77777777" w:rsidR="007B14F0" w:rsidRPr="00A457E5" w:rsidRDefault="007B14F0" w:rsidP="003475DF">
            <w:pPr>
              <w:pStyle w:val="TableText"/>
              <w:spacing w:before="0" w:after="0" w:line="260" w:lineRule="atLeast"/>
              <w:rPr>
                <w:szCs w:val="18"/>
              </w:rPr>
            </w:pPr>
            <w:r w:rsidRPr="00A457E5">
              <w:rPr>
                <w:szCs w:val="18"/>
              </w:rPr>
              <w:t>Australian Fisheries Management Authority</w:t>
            </w:r>
          </w:p>
          <w:p w14:paraId="37B69B91" w14:textId="77777777" w:rsidR="007B14F0" w:rsidRPr="00A457E5" w:rsidRDefault="007B14F0" w:rsidP="003475DF">
            <w:pPr>
              <w:pStyle w:val="TableText"/>
              <w:spacing w:before="0" w:after="0" w:line="260" w:lineRule="atLeast"/>
              <w:rPr>
                <w:szCs w:val="18"/>
              </w:rPr>
            </w:pPr>
            <w:r w:rsidRPr="00A457E5">
              <w:rPr>
                <w:szCs w:val="18"/>
              </w:rPr>
              <w:t>Coastal NRM groups</w:t>
            </w:r>
          </w:p>
          <w:p w14:paraId="737AE503" w14:textId="77777777" w:rsidR="007B14F0" w:rsidRPr="00A457E5" w:rsidRDefault="007B14F0" w:rsidP="003475DF">
            <w:pPr>
              <w:pStyle w:val="TableText"/>
              <w:spacing w:before="0" w:after="0" w:line="260" w:lineRule="atLeast"/>
              <w:rPr>
                <w:szCs w:val="18"/>
              </w:rPr>
            </w:pPr>
            <w:r w:rsidRPr="00A457E5">
              <w:rPr>
                <w:szCs w:val="18"/>
              </w:rPr>
              <w:t>DoE – Parks Australia</w:t>
            </w:r>
          </w:p>
          <w:p w14:paraId="4CB08E0A" w14:textId="77777777" w:rsidR="007B14F0" w:rsidRPr="00A457E5" w:rsidRDefault="007B14F0" w:rsidP="003475DF">
            <w:pPr>
              <w:pStyle w:val="TableText"/>
              <w:spacing w:before="0" w:after="0" w:line="260" w:lineRule="atLeast"/>
              <w:rPr>
                <w:szCs w:val="18"/>
              </w:rPr>
            </w:pPr>
            <w:r w:rsidRPr="00A457E5">
              <w:rPr>
                <w:szCs w:val="18"/>
              </w:rPr>
              <w:t>DoE – Wildlife, Heritage and Marine Division</w:t>
            </w:r>
          </w:p>
          <w:p w14:paraId="2C45E97B" w14:textId="77777777" w:rsidR="007B14F0" w:rsidRPr="00A457E5" w:rsidRDefault="007B14F0" w:rsidP="003475DF">
            <w:pPr>
              <w:pStyle w:val="TableText"/>
              <w:spacing w:before="0" w:after="0" w:line="260" w:lineRule="atLeast"/>
              <w:rPr>
                <w:szCs w:val="18"/>
              </w:rPr>
            </w:pPr>
            <w:r w:rsidRPr="00A457E5">
              <w:rPr>
                <w:szCs w:val="18"/>
              </w:rPr>
              <w:t>DoE – Science Division</w:t>
            </w:r>
          </w:p>
          <w:p w14:paraId="111AD0FA" w14:textId="77777777" w:rsidR="007B14F0" w:rsidRPr="00A457E5" w:rsidRDefault="007B14F0" w:rsidP="003475DF">
            <w:pPr>
              <w:pStyle w:val="TableText"/>
              <w:spacing w:before="0" w:after="0" w:line="260" w:lineRule="atLeast"/>
              <w:rPr>
                <w:szCs w:val="18"/>
              </w:rPr>
            </w:pPr>
            <w:r w:rsidRPr="00A457E5">
              <w:rPr>
                <w:szCs w:val="18"/>
              </w:rPr>
              <w:t>DoE – Threatened Species Commissioner</w:t>
            </w:r>
          </w:p>
          <w:p w14:paraId="4CCFD0A0" w14:textId="77777777" w:rsidR="007B14F0" w:rsidRPr="00A457E5" w:rsidRDefault="007B14F0" w:rsidP="003475DF">
            <w:pPr>
              <w:pStyle w:val="TableText"/>
              <w:spacing w:before="0" w:after="0" w:line="260" w:lineRule="atLeast"/>
              <w:rPr>
                <w:szCs w:val="18"/>
              </w:rPr>
            </w:pPr>
            <w:r w:rsidRPr="00A457E5">
              <w:rPr>
                <w:szCs w:val="18"/>
              </w:rPr>
              <w:t>DoE – Australian Antarctic Division</w:t>
            </w:r>
          </w:p>
          <w:p w14:paraId="5B8360BE" w14:textId="77777777" w:rsidR="007B14F0" w:rsidRPr="00A457E5" w:rsidRDefault="007B14F0" w:rsidP="003475DF">
            <w:pPr>
              <w:pStyle w:val="TableText"/>
              <w:spacing w:before="0" w:after="0" w:line="260" w:lineRule="atLeast"/>
              <w:rPr>
                <w:szCs w:val="18"/>
              </w:rPr>
            </w:pPr>
            <w:r w:rsidRPr="00A457E5">
              <w:rPr>
                <w:szCs w:val="18"/>
              </w:rPr>
              <w:t>DoE – Environmental Approvals and Compliance</w:t>
            </w:r>
          </w:p>
          <w:p w14:paraId="5A2331F6" w14:textId="77777777" w:rsidR="007B14F0" w:rsidRPr="00A457E5" w:rsidRDefault="007B14F0" w:rsidP="003475DF">
            <w:pPr>
              <w:pStyle w:val="TableText"/>
              <w:spacing w:before="0" w:after="0" w:line="260" w:lineRule="atLeast"/>
              <w:rPr>
                <w:szCs w:val="18"/>
              </w:rPr>
            </w:pPr>
            <w:r w:rsidRPr="00A457E5">
              <w:rPr>
                <w:szCs w:val="18"/>
              </w:rPr>
              <w:t>Department of Agriculture</w:t>
            </w:r>
          </w:p>
          <w:p w14:paraId="13409B83" w14:textId="77777777" w:rsidR="007B14F0" w:rsidRPr="00A457E5" w:rsidRDefault="007B14F0" w:rsidP="003475DF">
            <w:pPr>
              <w:pStyle w:val="TableText"/>
              <w:spacing w:before="0" w:after="0" w:line="260" w:lineRule="atLeast"/>
              <w:rPr>
                <w:szCs w:val="18"/>
              </w:rPr>
            </w:pPr>
            <w:r w:rsidRPr="00A457E5">
              <w:rPr>
                <w:szCs w:val="18"/>
              </w:rPr>
              <w:t>Department of Industry and Science</w:t>
            </w:r>
          </w:p>
          <w:p w14:paraId="309AAEB5" w14:textId="77777777" w:rsidR="007B14F0" w:rsidRPr="00A457E5" w:rsidRDefault="007B14F0" w:rsidP="003475DF">
            <w:pPr>
              <w:pStyle w:val="TableText"/>
              <w:spacing w:before="0" w:after="0" w:line="260" w:lineRule="atLeast"/>
              <w:rPr>
                <w:szCs w:val="18"/>
              </w:rPr>
            </w:pPr>
            <w:r w:rsidRPr="00A457E5">
              <w:rPr>
                <w:szCs w:val="18"/>
              </w:rPr>
              <w:t>Great Barrier Reef Marine Park Authority</w:t>
            </w:r>
          </w:p>
          <w:p w14:paraId="392D1F7C" w14:textId="77777777" w:rsidR="007B14F0" w:rsidRPr="00A457E5" w:rsidRDefault="007B14F0" w:rsidP="003475DF">
            <w:pPr>
              <w:pStyle w:val="TableText"/>
              <w:spacing w:before="0" w:after="0" w:line="260" w:lineRule="atLeast"/>
              <w:rPr>
                <w:szCs w:val="18"/>
              </w:rPr>
            </w:pPr>
            <w:r w:rsidRPr="00A457E5">
              <w:rPr>
                <w:szCs w:val="18"/>
              </w:rPr>
              <w:lastRenderedPageBreak/>
              <w:t>National Offshore Petroleum Safety and Environmental Management Authority</w:t>
            </w:r>
          </w:p>
          <w:p w14:paraId="131DA7B3" w14:textId="77777777" w:rsidR="007B14F0" w:rsidRPr="00A457E5" w:rsidRDefault="007B14F0" w:rsidP="003475DF">
            <w:pPr>
              <w:pStyle w:val="TableText"/>
              <w:spacing w:before="0" w:after="0" w:line="260" w:lineRule="atLeast"/>
              <w:rPr>
                <w:szCs w:val="18"/>
              </w:rPr>
            </w:pPr>
            <w:r w:rsidRPr="00A457E5">
              <w:rPr>
                <w:szCs w:val="18"/>
              </w:rPr>
              <w:t>Northern Territory Government</w:t>
            </w:r>
          </w:p>
          <w:p w14:paraId="73B734B9" w14:textId="77777777" w:rsidR="007B14F0" w:rsidRPr="00A457E5" w:rsidRDefault="007B14F0" w:rsidP="003475DF">
            <w:pPr>
              <w:pStyle w:val="TableText"/>
              <w:spacing w:before="0" w:after="0" w:line="260" w:lineRule="atLeast"/>
              <w:rPr>
                <w:szCs w:val="18"/>
              </w:rPr>
            </w:pPr>
            <w:r w:rsidRPr="00A457E5">
              <w:rPr>
                <w:szCs w:val="18"/>
              </w:rPr>
              <w:t>Natural Resource Management groups</w:t>
            </w:r>
          </w:p>
          <w:p w14:paraId="566E8DF9" w14:textId="77777777" w:rsidR="007B14F0" w:rsidRPr="00A457E5" w:rsidRDefault="007B14F0" w:rsidP="003475DF">
            <w:pPr>
              <w:pStyle w:val="TableText"/>
              <w:spacing w:before="0" w:after="0" w:line="260" w:lineRule="atLeast"/>
              <w:rPr>
                <w:szCs w:val="18"/>
              </w:rPr>
            </w:pPr>
            <w:r w:rsidRPr="00A457E5">
              <w:rPr>
                <w:szCs w:val="18"/>
              </w:rPr>
              <w:t>New South Wales Government</w:t>
            </w:r>
          </w:p>
          <w:p w14:paraId="6A497188" w14:textId="77777777" w:rsidR="007B14F0" w:rsidRPr="00A457E5" w:rsidRDefault="007B14F0" w:rsidP="003475DF">
            <w:pPr>
              <w:pStyle w:val="TableText"/>
              <w:spacing w:before="0" w:after="0" w:line="260" w:lineRule="atLeast"/>
              <w:rPr>
                <w:szCs w:val="18"/>
              </w:rPr>
            </w:pPr>
            <w:r w:rsidRPr="00A457E5">
              <w:rPr>
                <w:szCs w:val="18"/>
              </w:rPr>
              <w:t>Western Australian Government</w:t>
            </w:r>
          </w:p>
          <w:p w14:paraId="1E9553B6" w14:textId="77777777" w:rsidR="007B14F0" w:rsidRPr="00A457E5" w:rsidRDefault="007B14F0" w:rsidP="003475DF">
            <w:pPr>
              <w:pStyle w:val="TableText"/>
              <w:spacing w:before="0" w:after="0" w:line="260" w:lineRule="atLeast"/>
              <w:rPr>
                <w:szCs w:val="18"/>
              </w:rPr>
            </w:pPr>
            <w:r w:rsidRPr="00A457E5">
              <w:rPr>
                <w:szCs w:val="18"/>
              </w:rPr>
              <w:t>Queensland Government</w:t>
            </w:r>
          </w:p>
          <w:p w14:paraId="61B936C5" w14:textId="77777777" w:rsidR="007B14F0" w:rsidRPr="00A457E5" w:rsidRDefault="007B14F0" w:rsidP="003475DF">
            <w:pPr>
              <w:pStyle w:val="TableText"/>
              <w:spacing w:before="0" w:after="0" w:line="260" w:lineRule="atLeast"/>
              <w:rPr>
                <w:szCs w:val="18"/>
              </w:rPr>
            </w:pPr>
            <w:r w:rsidRPr="00A457E5">
              <w:rPr>
                <w:szCs w:val="18"/>
              </w:rPr>
              <w:t>South Australian Government</w:t>
            </w:r>
          </w:p>
          <w:p w14:paraId="1977129D" w14:textId="77777777" w:rsidR="007B14F0" w:rsidRPr="00A457E5" w:rsidRDefault="007B14F0" w:rsidP="003475DF">
            <w:pPr>
              <w:pStyle w:val="TableText"/>
              <w:spacing w:before="0" w:after="0" w:line="260" w:lineRule="atLeast"/>
              <w:rPr>
                <w:szCs w:val="18"/>
              </w:rPr>
            </w:pPr>
            <w:r w:rsidRPr="00A457E5">
              <w:rPr>
                <w:szCs w:val="18"/>
              </w:rPr>
              <w:t>Victorian Government</w:t>
            </w:r>
          </w:p>
          <w:p w14:paraId="0811CBDC" w14:textId="77777777" w:rsidR="007B14F0" w:rsidRPr="00A457E5" w:rsidRDefault="007B14F0" w:rsidP="003475DF">
            <w:pPr>
              <w:pStyle w:val="TableText"/>
              <w:spacing w:before="0" w:after="0" w:line="260" w:lineRule="atLeast"/>
              <w:rPr>
                <w:szCs w:val="18"/>
              </w:rPr>
            </w:pPr>
            <w:r w:rsidRPr="00A457E5">
              <w:rPr>
                <w:szCs w:val="18"/>
              </w:rPr>
              <w:t>Tasmanian Government</w:t>
            </w:r>
          </w:p>
          <w:p w14:paraId="2DC65A97" w14:textId="77777777" w:rsidR="007B14F0" w:rsidRPr="00A457E5" w:rsidRDefault="007B14F0" w:rsidP="003475DF">
            <w:pPr>
              <w:pStyle w:val="TableText"/>
              <w:spacing w:before="0" w:after="0" w:line="260" w:lineRule="atLeast"/>
              <w:rPr>
                <w:szCs w:val="18"/>
              </w:rPr>
            </w:pPr>
            <w:r w:rsidRPr="00A457E5">
              <w:rPr>
                <w:szCs w:val="18"/>
              </w:rPr>
              <w:t>International Whaling Commission</w:t>
            </w:r>
          </w:p>
        </w:tc>
      </w:tr>
      <w:tr w:rsidR="007B14F0" w:rsidRPr="00B365FC" w14:paraId="07970C14" w14:textId="77777777" w:rsidTr="003475DF">
        <w:tc>
          <w:tcPr>
            <w:tcW w:w="2410" w:type="dxa"/>
            <w:shd w:val="clear" w:color="auto" w:fill="FFFFFF" w:themeFill="background1"/>
          </w:tcPr>
          <w:p w14:paraId="3F3C1E08" w14:textId="77777777" w:rsidR="007B14F0" w:rsidRPr="00F27E93" w:rsidRDefault="007B14F0" w:rsidP="003475DF">
            <w:pPr>
              <w:pStyle w:val="TableText"/>
              <w:spacing w:before="0" w:after="0" w:line="260" w:lineRule="atLeast"/>
              <w:rPr>
                <w:b/>
                <w:szCs w:val="18"/>
              </w:rPr>
            </w:pPr>
            <w:r w:rsidRPr="00F27E93">
              <w:rPr>
                <w:b/>
                <w:szCs w:val="18"/>
              </w:rPr>
              <w:lastRenderedPageBreak/>
              <w:t>Other important stakeholders</w:t>
            </w:r>
          </w:p>
        </w:tc>
        <w:tc>
          <w:tcPr>
            <w:tcW w:w="7371" w:type="dxa"/>
            <w:shd w:val="clear" w:color="auto" w:fill="FFFFFF" w:themeFill="background1"/>
          </w:tcPr>
          <w:p w14:paraId="0058E4D0" w14:textId="77777777" w:rsidR="007B14F0" w:rsidRPr="00A457E5" w:rsidRDefault="007B14F0" w:rsidP="003475DF">
            <w:pPr>
              <w:pStyle w:val="TableText"/>
              <w:spacing w:before="0" w:after="0" w:line="260" w:lineRule="atLeast"/>
              <w:rPr>
                <w:szCs w:val="18"/>
              </w:rPr>
            </w:pPr>
            <w:r w:rsidRPr="00A457E5">
              <w:rPr>
                <w:szCs w:val="18"/>
              </w:rPr>
              <w:t>Australian Marine Safety Authority</w:t>
            </w:r>
          </w:p>
          <w:p w14:paraId="6D4EB31C" w14:textId="77777777" w:rsidR="007B14F0" w:rsidRPr="00A457E5" w:rsidRDefault="007B14F0" w:rsidP="003475DF">
            <w:pPr>
              <w:pStyle w:val="TableText"/>
              <w:spacing w:before="0" w:after="0" w:line="260" w:lineRule="atLeast"/>
              <w:rPr>
                <w:szCs w:val="18"/>
              </w:rPr>
            </w:pPr>
            <w:r w:rsidRPr="00A457E5">
              <w:rPr>
                <w:szCs w:val="18"/>
              </w:rPr>
              <w:t>Australian Petroleum Production and Exploration Association</w:t>
            </w:r>
          </w:p>
          <w:p w14:paraId="7F3A382C" w14:textId="77777777" w:rsidR="007B14F0" w:rsidRPr="00A457E5" w:rsidRDefault="007B14F0" w:rsidP="003475DF">
            <w:pPr>
              <w:pStyle w:val="TableText"/>
              <w:spacing w:before="0" w:after="0" w:line="260" w:lineRule="atLeast"/>
              <w:rPr>
                <w:szCs w:val="18"/>
              </w:rPr>
            </w:pPr>
            <w:r w:rsidRPr="00A457E5">
              <w:rPr>
                <w:szCs w:val="18"/>
              </w:rPr>
              <w:t>Fisheries Research and Development Corporation</w:t>
            </w:r>
          </w:p>
          <w:p w14:paraId="7789FA13" w14:textId="77777777" w:rsidR="007B14F0" w:rsidRPr="00A457E5" w:rsidRDefault="007B14F0" w:rsidP="003475DF">
            <w:pPr>
              <w:pStyle w:val="TableText"/>
              <w:spacing w:before="0" w:after="0" w:line="260" w:lineRule="atLeast"/>
              <w:rPr>
                <w:szCs w:val="18"/>
              </w:rPr>
            </w:pPr>
            <w:r w:rsidRPr="00A457E5">
              <w:rPr>
                <w:szCs w:val="18"/>
              </w:rPr>
              <w:t>Secretary- Department of the Environment</w:t>
            </w:r>
          </w:p>
          <w:p w14:paraId="034BA21E" w14:textId="77777777" w:rsidR="007B14F0" w:rsidRPr="00A457E5" w:rsidRDefault="007B14F0" w:rsidP="003475DF">
            <w:pPr>
              <w:pStyle w:val="TableText"/>
              <w:spacing w:before="0" w:after="0" w:line="260" w:lineRule="atLeast"/>
              <w:rPr>
                <w:szCs w:val="18"/>
              </w:rPr>
            </w:pPr>
            <w:r w:rsidRPr="00A457E5">
              <w:rPr>
                <w:szCs w:val="18"/>
              </w:rPr>
              <w:t>NT Seafood Council</w:t>
            </w:r>
          </w:p>
        </w:tc>
      </w:tr>
      <w:tr w:rsidR="007B14F0" w:rsidRPr="00B365FC" w14:paraId="45FFCA4A" w14:textId="77777777" w:rsidTr="003475DF">
        <w:tc>
          <w:tcPr>
            <w:tcW w:w="2410" w:type="dxa"/>
            <w:shd w:val="clear" w:color="auto" w:fill="EEECE1" w:themeFill="background2"/>
          </w:tcPr>
          <w:p w14:paraId="48B71111" w14:textId="77777777" w:rsidR="007B14F0" w:rsidRPr="00F27E93" w:rsidRDefault="007B14F0" w:rsidP="003475DF">
            <w:pPr>
              <w:pStyle w:val="TableText"/>
              <w:spacing w:before="0" w:after="0" w:line="260" w:lineRule="atLeast"/>
              <w:rPr>
                <w:b/>
                <w:szCs w:val="18"/>
              </w:rPr>
            </w:pPr>
            <w:r w:rsidRPr="00F27E93">
              <w:rPr>
                <w:b/>
                <w:szCs w:val="18"/>
              </w:rPr>
              <w:t>Indigenous communities</w:t>
            </w:r>
          </w:p>
        </w:tc>
        <w:tc>
          <w:tcPr>
            <w:tcW w:w="7371" w:type="dxa"/>
            <w:shd w:val="clear" w:color="auto" w:fill="EEECE1" w:themeFill="background2"/>
          </w:tcPr>
          <w:p w14:paraId="321693AE" w14:textId="77777777" w:rsidR="007B14F0" w:rsidRPr="00A457E5" w:rsidRDefault="007B14F0" w:rsidP="003475DF">
            <w:pPr>
              <w:pStyle w:val="TableText"/>
              <w:spacing w:before="0" w:after="0" w:line="260" w:lineRule="atLeast"/>
              <w:rPr>
                <w:szCs w:val="18"/>
              </w:rPr>
            </w:pPr>
            <w:r w:rsidRPr="00A457E5">
              <w:rPr>
                <w:szCs w:val="18"/>
              </w:rPr>
              <w:t>Traditional owners</w:t>
            </w:r>
          </w:p>
          <w:p w14:paraId="272C54F3" w14:textId="77777777" w:rsidR="007B14F0" w:rsidRPr="00A457E5" w:rsidRDefault="007B14F0" w:rsidP="003475DF">
            <w:pPr>
              <w:pStyle w:val="TableText"/>
              <w:spacing w:before="0" w:after="0" w:line="260" w:lineRule="atLeast"/>
              <w:rPr>
                <w:szCs w:val="18"/>
              </w:rPr>
            </w:pPr>
            <w:r w:rsidRPr="00A457E5">
              <w:rPr>
                <w:szCs w:val="18"/>
              </w:rPr>
              <w:t>Coastal Indigenous communities</w:t>
            </w:r>
          </w:p>
          <w:p w14:paraId="6AC3C6D7" w14:textId="77777777" w:rsidR="007B14F0" w:rsidRPr="00A457E5" w:rsidRDefault="007B14F0" w:rsidP="003475DF">
            <w:pPr>
              <w:pStyle w:val="TableText"/>
              <w:spacing w:before="0" w:after="0" w:line="260" w:lineRule="atLeast"/>
              <w:rPr>
                <w:szCs w:val="18"/>
              </w:rPr>
            </w:pPr>
            <w:r w:rsidRPr="00A457E5">
              <w:rPr>
                <w:szCs w:val="18"/>
              </w:rPr>
              <w:t>NAILSMA</w:t>
            </w:r>
          </w:p>
          <w:p w14:paraId="73B01AC4" w14:textId="77777777" w:rsidR="007B14F0" w:rsidRPr="00A457E5" w:rsidRDefault="007B14F0" w:rsidP="003475DF">
            <w:pPr>
              <w:pStyle w:val="TableText"/>
              <w:spacing w:before="0" w:after="0" w:line="260" w:lineRule="atLeast"/>
              <w:rPr>
                <w:szCs w:val="18"/>
              </w:rPr>
            </w:pPr>
            <w:r w:rsidRPr="00A457E5">
              <w:rPr>
                <w:szCs w:val="18"/>
              </w:rPr>
              <w:t>Kimberly Land Council</w:t>
            </w:r>
          </w:p>
        </w:tc>
      </w:tr>
      <w:tr w:rsidR="007B14F0" w:rsidRPr="00B365FC" w14:paraId="4F2BCF5F" w14:textId="77777777" w:rsidTr="003475DF">
        <w:tc>
          <w:tcPr>
            <w:tcW w:w="2410" w:type="dxa"/>
            <w:shd w:val="clear" w:color="auto" w:fill="FFFFFF" w:themeFill="background1"/>
          </w:tcPr>
          <w:p w14:paraId="010040BE" w14:textId="77777777" w:rsidR="007B14F0" w:rsidRPr="00F27E93" w:rsidRDefault="007B14F0" w:rsidP="003475DF">
            <w:pPr>
              <w:pStyle w:val="TableText"/>
              <w:spacing w:before="0" w:after="0" w:line="260" w:lineRule="atLeast"/>
              <w:rPr>
                <w:b/>
                <w:szCs w:val="18"/>
              </w:rPr>
            </w:pPr>
            <w:r w:rsidRPr="00F27E93">
              <w:rPr>
                <w:b/>
                <w:szCs w:val="18"/>
              </w:rPr>
              <w:t>General public</w:t>
            </w:r>
          </w:p>
        </w:tc>
        <w:tc>
          <w:tcPr>
            <w:tcW w:w="7371" w:type="dxa"/>
            <w:shd w:val="clear" w:color="auto" w:fill="FFFFFF" w:themeFill="background1"/>
          </w:tcPr>
          <w:p w14:paraId="01C073EC" w14:textId="77777777" w:rsidR="007B14F0" w:rsidRPr="00A457E5" w:rsidRDefault="007B14F0" w:rsidP="003475DF">
            <w:pPr>
              <w:pStyle w:val="TableText"/>
              <w:spacing w:before="0" w:after="0" w:line="260" w:lineRule="atLeast"/>
              <w:rPr>
                <w:szCs w:val="18"/>
              </w:rPr>
            </w:pPr>
          </w:p>
        </w:tc>
      </w:tr>
    </w:tbl>
    <w:p w14:paraId="5EBF3C0C" w14:textId="77777777" w:rsidR="007B14F0" w:rsidRDefault="007B14F0" w:rsidP="008207FC">
      <w:pPr>
        <w:pStyle w:val="Projectname"/>
      </w:pPr>
    </w:p>
    <w:p w14:paraId="696F835B" w14:textId="77777777" w:rsidR="007B14F0" w:rsidRDefault="007B14F0" w:rsidP="008207FC">
      <w:pPr>
        <w:pStyle w:val="Projectname"/>
      </w:pPr>
      <w:r>
        <w:br w:type="page"/>
      </w:r>
    </w:p>
    <w:p w14:paraId="760F2295" w14:textId="77777777" w:rsidR="003F1755" w:rsidRPr="00D34B91" w:rsidRDefault="00F37DDE" w:rsidP="005F29A1">
      <w:pPr>
        <w:pStyle w:val="Heading1"/>
        <w:rPr>
          <w:rFonts w:ascii="Arial" w:hAnsi="Arial" w:cs="Times New Roman"/>
          <w:color w:val="365F91" w:themeColor="accent1" w:themeShade="BF"/>
          <w:spacing w:val="0"/>
          <w:sz w:val="28"/>
          <w:szCs w:val="28"/>
          <w:lang w:val="en-AU"/>
        </w:rPr>
      </w:pPr>
      <w:bookmarkStart w:id="16" w:name="_Toc469655947"/>
      <w:r>
        <w:lastRenderedPageBreak/>
        <w:t>Appendi</w:t>
      </w:r>
      <w:r w:rsidR="00D34B91">
        <w:t xml:space="preserve">x B – </w:t>
      </w:r>
      <w:r w:rsidR="000471BC">
        <w:t xml:space="preserve">2016 Communications schedule for </w:t>
      </w:r>
      <w:r w:rsidR="00F618B0">
        <w:t>NESP Marine Biodiversity Hub</w:t>
      </w:r>
      <w:bookmarkEnd w:id="16"/>
      <w:r w:rsidR="00F618B0">
        <w:t xml:space="preserve">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2"/>
        <w:gridCol w:w="2182"/>
        <w:gridCol w:w="638"/>
        <w:gridCol w:w="649"/>
        <w:gridCol w:w="664"/>
        <w:gridCol w:w="678"/>
        <w:gridCol w:w="682"/>
        <w:gridCol w:w="106"/>
        <w:gridCol w:w="640"/>
        <w:gridCol w:w="44"/>
        <w:gridCol w:w="1090"/>
        <w:gridCol w:w="851"/>
        <w:gridCol w:w="850"/>
      </w:tblGrid>
      <w:tr w:rsidR="00BF5CEC" w14:paraId="7DAB7C63"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3D037359" w14:textId="77777777" w:rsidR="00BF5CEC" w:rsidRPr="00613150" w:rsidRDefault="00BF5CEC" w:rsidP="00613150">
            <w:pPr>
              <w:rPr>
                <w:rFonts w:ascii="Arial" w:hAnsi="Arial" w:cs="Arial"/>
                <w:color w:val="948A54" w:themeColor="background2" w:themeShade="80"/>
                <w:sz w:val="26"/>
                <w:szCs w:val="26"/>
                <w:lang w:val="en-US"/>
              </w:rPr>
            </w:pPr>
            <w:r w:rsidRPr="00613150">
              <w:rPr>
                <w:rFonts w:ascii="Arial" w:hAnsi="Arial" w:cs="Arial"/>
                <w:color w:val="948A54" w:themeColor="background2" w:themeShade="80"/>
                <w:sz w:val="26"/>
                <w:szCs w:val="26"/>
                <w:lang w:val="en-US"/>
              </w:rPr>
              <w:t>Activity</w:t>
            </w:r>
          </w:p>
        </w:tc>
        <w:tc>
          <w:tcPr>
            <w:tcW w:w="63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486CEEDB" w14:textId="77777777" w:rsidR="00BF5CEC" w:rsidRPr="00613150" w:rsidRDefault="00BF5CEC" w:rsidP="00613150">
            <w:pPr>
              <w:rPr>
                <w:rFonts w:ascii="Arial" w:hAnsi="Arial" w:cs="Arial"/>
                <w:color w:val="948A54" w:themeColor="background2" w:themeShade="80"/>
                <w:sz w:val="26"/>
                <w:szCs w:val="26"/>
                <w:lang w:val="en-US"/>
              </w:rPr>
            </w:pPr>
            <w:r w:rsidRPr="00613150">
              <w:rPr>
                <w:rFonts w:ascii="Arial" w:hAnsi="Arial" w:cs="Arial"/>
                <w:color w:val="948A54" w:themeColor="background2" w:themeShade="80"/>
                <w:sz w:val="26"/>
                <w:szCs w:val="26"/>
                <w:lang w:val="en-US"/>
              </w:rPr>
              <w:t>A</w:t>
            </w:r>
          </w:p>
        </w:tc>
        <w:tc>
          <w:tcPr>
            <w:tcW w:w="649"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6141304" w14:textId="77777777" w:rsidR="00BF5CEC" w:rsidRPr="00613150" w:rsidRDefault="00BF5CEC" w:rsidP="00613150">
            <w:pPr>
              <w:rPr>
                <w:rFonts w:ascii="Arial" w:hAnsi="Arial" w:cs="Arial"/>
                <w:color w:val="948A54" w:themeColor="background2" w:themeShade="80"/>
                <w:sz w:val="26"/>
                <w:szCs w:val="26"/>
                <w:lang w:val="en-US"/>
              </w:rPr>
            </w:pPr>
            <w:r w:rsidRPr="00613150">
              <w:rPr>
                <w:rFonts w:ascii="Arial" w:hAnsi="Arial" w:cs="Arial"/>
                <w:color w:val="948A54" w:themeColor="background2" w:themeShade="80"/>
                <w:sz w:val="26"/>
                <w:szCs w:val="26"/>
                <w:lang w:val="en-US"/>
              </w:rPr>
              <w:t>M</w:t>
            </w:r>
          </w:p>
        </w:tc>
        <w:tc>
          <w:tcPr>
            <w:tcW w:w="664"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B2A308F" w14:textId="77777777" w:rsidR="00BF5CEC" w:rsidRPr="00613150" w:rsidRDefault="00BF5CEC" w:rsidP="00613150">
            <w:pPr>
              <w:rPr>
                <w:rFonts w:ascii="Arial" w:hAnsi="Arial" w:cs="Arial"/>
                <w:color w:val="948A54" w:themeColor="background2" w:themeShade="80"/>
                <w:sz w:val="26"/>
                <w:szCs w:val="26"/>
                <w:lang w:val="en-US"/>
              </w:rPr>
            </w:pPr>
            <w:r w:rsidRPr="00613150">
              <w:rPr>
                <w:rFonts w:ascii="Arial" w:hAnsi="Arial" w:cs="Arial"/>
                <w:color w:val="948A54" w:themeColor="background2" w:themeShade="80"/>
                <w:sz w:val="26"/>
                <w:szCs w:val="26"/>
                <w:lang w:val="en-US"/>
              </w:rPr>
              <w:t>J</w:t>
            </w:r>
          </w:p>
        </w:tc>
        <w:tc>
          <w:tcPr>
            <w:tcW w:w="67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3C95A8F4" w14:textId="77777777" w:rsidR="00BF5CEC" w:rsidRPr="00613150" w:rsidRDefault="00BF5CEC" w:rsidP="00613150">
            <w:pPr>
              <w:rPr>
                <w:rFonts w:ascii="Arial" w:hAnsi="Arial" w:cs="Arial"/>
                <w:color w:val="948A54" w:themeColor="background2" w:themeShade="80"/>
                <w:sz w:val="26"/>
                <w:szCs w:val="26"/>
                <w:lang w:val="en-US"/>
              </w:rPr>
            </w:pPr>
            <w:r w:rsidRPr="00613150">
              <w:rPr>
                <w:rFonts w:ascii="Arial" w:hAnsi="Arial" w:cs="Arial"/>
                <w:color w:val="948A54" w:themeColor="background2" w:themeShade="80"/>
                <w:sz w:val="26"/>
                <w:szCs w:val="26"/>
                <w:lang w:val="en-US"/>
              </w:rPr>
              <w:t>J</w:t>
            </w:r>
          </w:p>
        </w:tc>
        <w:tc>
          <w:tcPr>
            <w:tcW w:w="6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547F6BA9" w14:textId="77777777" w:rsidR="00BF5CEC" w:rsidRPr="00613150" w:rsidRDefault="00BF5CEC" w:rsidP="00613150">
            <w:pPr>
              <w:rPr>
                <w:rFonts w:ascii="Arial" w:hAnsi="Arial" w:cs="Arial"/>
                <w:color w:val="948A54" w:themeColor="background2" w:themeShade="80"/>
                <w:sz w:val="26"/>
                <w:szCs w:val="26"/>
                <w:lang w:val="en-US"/>
              </w:rPr>
            </w:pPr>
            <w:r w:rsidRPr="00613150">
              <w:rPr>
                <w:rFonts w:ascii="Arial" w:hAnsi="Arial" w:cs="Arial"/>
                <w:color w:val="948A54" w:themeColor="background2" w:themeShade="80"/>
                <w:sz w:val="26"/>
                <w:szCs w:val="26"/>
                <w:lang w:val="en-US"/>
              </w:rPr>
              <w:t>A</w:t>
            </w:r>
          </w:p>
        </w:tc>
        <w:tc>
          <w:tcPr>
            <w:tcW w:w="746"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37521620" w14:textId="77777777" w:rsidR="00BF5CEC" w:rsidRPr="00613150" w:rsidRDefault="00BF5CEC" w:rsidP="00613150">
            <w:pPr>
              <w:rPr>
                <w:rFonts w:ascii="Arial" w:hAnsi="Arial" w:cs="Arial"/>
                <w:color w:val="948A54" w:themeColor="background2" w:themeShade="80"/>
                <w:sz w:val="26"/>
                <w:szCs w:val="26"/>
                <w:lang w:val="en-US"/>
              </w:rPr>
            </w:pPr>
            <w:r w:rsidRPr="00613150">
              <w:rPr>
                <w:rFonts w:ascii="Arial" w:hAnsi="Arial" w:cs="Arial"/>
                <w:color w:val="948A54" w:themeColor="background2" w:themeShade="80"/>
                <w:sz w:val="26"/>
                <w:szCs w:val="26"/>
                <w:lang w:val="en-US"/>
              </w:rPr>
              <w:t>S</w:t>
            </w:r>
          </w:p>
        </w:tc>
        <w:tc>
          <w:tcPr>
            <w:tcW w:w="113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3279A65" w14:textId="77777777" w:rsidR="00BF5CEC" w:rsidRPr="00613150" w:rsidRDefault="00BF5CEC" w:rsidP="00613150">
            <w:pPr>
              <w:rPr>
                <w:rFonts w:ascii="Arial" w:hAnsi="Arial" w:cs="Arial"/>
                <w:color w:val="948A54" w:themeColor="background2" w:themeShade="80"/>
                <w:sz w:val="26"/>
                <w:szCs w:val="26"/>
                <w:lang w:val="en-US"/>
              </w:rPr>
            </w:pPr>
            <w:r w:rsidRPr="00613150">
              <w:rPr>
                <w:rFonts w:ascii="Arial" w:hAnsi="Arial" w:cs="Arial"/>
                <w:color w:val="948A54" w:themeColor="background2" w:themeShade="80"/>
                <w:sz w:val="26"/>
                <w:szCs w:val="26"/>
                <w:lang w:val="en-US"/>
              </w:rPr>
              <w:t>O</w:t>
            </w: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015B0D8E" w14:textId="77777777" w:rsidR="00BF5CEC" w:rsidRPr="00613150" w:rsidRDefault="00BF5CEC" w:rsidP="00613150">
            <w:pPr>
              <w:rPr>
                <w:rFonts w:ascii="Arial" w:hAnsi="Arial" w:cs="Arial"/>
                <w:color w:val="948A54" w:themeColor="background2" w:themeShade="80"/>
                <w:sz w:val="26"/>
                <w:szCs w:val="26"/>
                <w:lang w:val="en-US"/>
              </w:rPr>
            </w:pPr>
            <w:r w:rsidRPr="00613150">
              <w:rPr>
                <w:rFonts w:ascii="Arial" w:hAnsi="Arial" w:cs="Arial"/>
                <w:color w:val="948A54" w:themeColor="background2" w:themeShade="80"/>
                <w:sz w:val="26"/>
                <w:szCs w:val="26"/>
                <w:lang w:val="en-US"/>
              </w:rPr>
              <w:t>N</w:t>
            </w: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D23B38A" w14:textId="77777777" w:rsidR="00BF5CEC" w:rsidRPr="00613150" w:rsidRDefault="00BF5CEC" w:rsidP="00613150">
            <w:pPr>
              <w:rPr>
                <w:rFonts w:ascii="Arial" w:hAnsi="Arial" w:cs="Arial"/>
                <w:color w:val="948A54" w:themeColor="background2" w:themeShade="80"/>
                <w:sz w:val="26"/>
                <w:szCs w:val="26"/>
                <w:lang w:val="en-US"/>
              </w:rPr>
            </w:pPr>
            <w:r w:rsidRPr="00613150">
              <w:rPr>
                <w:rFonts w:ascii="Arial" w:hAnsi="Arial" w:cs="Arial"/>
                <w:color w:val="948A54" w:themeColor="background2" w:themeShade="80"/>
                <w:sz w:val="26"/>
                <w:szCs w:val="26"/>
                <w:lang w:val="en-US"/>
              </w:rPr>
              <w:t>D</w:t>
            </w:r>
          </w:p>
        </w:tc>
      </w:tr>
      <w:tr w:rsidR="00BF5CEC" w14:paraId="39A2B23B" w14:textId="77777777" w:rsidTr="003475DF">
        <w:tc>
          <w:tcPr>
            <w:tcW w:w="70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36CFE3B4" w14:textId="77777777" w:rsidR="00BF5CEC" w:rsidRPr="00352204" w:rsidRDefault="00BF5CEC" w:rsidP="003475DF">
            <w:pPr>
              <w:jc w:val="center"/>
              <w:rPr>
                <w:rFonts w:ascii="Calibri" w:eastAsia="Calibri" w:hAnsi="Calibri" w:cs="Calibri"/>
                <w:spacing w:val="-2"/>
                <w:sz w:val="40"/>
                <w:szCs w:val="40"/>
                <w:lang w:val="en-US"/>
              </w:rPr>
            </w:pPr>
            <w:r w:rsidRPr="00352204">
              <w:rPr>
                <w:noProof/>
                <w:lang w:eastAsia="en-AU"/>
              </w:rPr>
              <w:drawing>
                <wp:inline distT="0" distB="0" distL="0" distR="0" wp14:anchorId="2C3D06A9" wp14:editId="3C3558B0">
                  <wp:extent cx="285750" cy="2857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5750" cy="285750"/>
                          </a:xfrm>
                          <a:prstGeom prst="rect">
                            <a:avLst/>
                          </a:prstGeom>
                        </pic:spPr>
                      </pic:pic>
                    </a:graphicData>
                  </a:graphic>
                </wp:inline>
              </w:drawing>
            </w:r>
          </w:p>
        </w:tc>
        <w:tc>
          <w:tcPr>
            <w:tcW w:w="21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05F4AAD" w14:textId="77777777" w:rsidR="00BF5CEC" w:rsidRPr="00352204" w:rsidRDefault="00BF5CEC" w:rsidP="003475DF">
            <w:pPr>
              <w:pStyle w:val="TableText"/>
              <w:rPr>
                <w:rFonts w:eastAsia="Calibri"/>
                <w:b/>
                <w:lang w:val="en-US"/>
              </w:rPr>
            </w:pPr>
            <w:r>
              <w:rPr>
                <w:b/>
                <w:lang w:val="en-US"/>
              </w:rPr>
              <w:t>Comm.</w:t>
            </w:r>
            <w:r w:rsidRPr="00352204">
              <w:rPr>
                <w:b/>
                <w:lang w:val="en-US"/>
              </w:rPr>
              <w:t xml:space="preserve"> planning</w:t>
            </w:r>
          </w:p>
        </w:tc>
        <w:tc>
          <w:tcPr>
            <w:tcW w:w="1951" w:type="dxa"/>
            <w:gridSpan w:val="3"/>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42C0CA54" w14:textId="77777777" w:rsidR="00BF5CEC" w:rsidRPr="00352204" w:rsidRDefault="00BF5CEC" w:rsidP="003475DF">
            <w:pPr>
              <w:spacing w:line="280" w:lineRule="atLeast"/>
              <w:jc w:val="center"/>
              <w:rPr>
                <w:sz w:val="20"/>
                <w:szCs w:val="20"/>
                <w:lang w:val="en-US"/>
              </w:rPr>
            </w:pPr>
            <w:r>
              <w:rPr>
                <w:sz w:val="20"/>
                <w:szCs w:val="20"/>
                <w:lang w:val="en-US"/>
              </w:rPr>
              <w:t>Plan completed √</w:t>
            </w:r>
          </w:p>
        </w:tc>
        <w:tc>
          <w:tcPr>
            <w:tcW w:w="67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791EDF8A" w14:textId="77777777" w:rsidR="00BF5CEC" w:rsidRPr="00352204" w:rsidRDefault="00BF5CEC" w:rsidP="003475DF">
            <w:pPr>
              <w:spacing w:line="280" w:lineRule="atLeast"/>
              <w:rPr>
                <w:sz w:val="20"/>
                <w:szCs w:val="20"/>
                <w:lang w:val="en-US"/>
              </w:rPr>
            </w:pPr>
          </w:p>
        </w:tc>
        <w:tc>
          <w:tcPr>
            <w:tcW w:w="4263" w:type="dxa"/>
            <w:gridSpan w:val="7"/>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3072A7F8" w14:textId="77777777" w:rsidR="00BF5CEC" w:rsidRPr="00352204" w:rsidRDefault="00BF5CEC" w:rsidP="003475DF">
            <w:pPr>
              <w:spacing w:line="280" w:lineRule="atLeast"/>
              <w:rPr>
                <w:sz w:val="20"/>
                <w:szCs w:val="20"/>
                <w:lang w:val="en-US"/>
              </w:rPr>
            </w:pPr>
          </w:p>
        </w:tc>
      </w:tr>
      <w:tr w:rsidR="00BF5CEC" w14:paraId="038C4D0F" w14:textId="77777777" w:rsidTr="003475DF">
        <w:tc>
          <w:tcPr>
            <w:tcW w:w="70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319C52CF" w14:textId="77777777" w:rsidR="00BF5CEC" w:rsidRPr="00352204" w:rsidRDefault="00BF5CEC" w:rsidP="003475DF">
            <w:pPr>
              <w:jc w:val="center"/>
              <w:rPr>
                <w:rFonts w:ascii="Calibri" w:eastAsia="Calibri" w:hAnsi="Calibri" w:cs="Calibri"/>
                <w:spacing w:val="-2"/>
                <w:sz w:val="40"/>
                <w:szCs w:val="40"/>
                <w:lang w:val="en-US"/>
              </w:rPr>
            </w:pPr>
            <w:r w:rsidRPr="00352204">
              <w:rPr>
                <w:noProof/>
                <w:lang w:eastAsia="en-AU"/>
              </w:rPr>
              <w:drawing>
                <wp:inline distT="0" distB="0" distL="0" distR="0" wp14:anchorId="659822DD" wp14:editId="187E6AB4">
                  <wp:extent cx="318770" cy="318770"/>
                  <wp:effectExtent l="0" t="0" r="508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715" cy="324715"/>
                          </a:xfrm>
                          <a:prstGeom prst="rect">
                            <a:avLst/>
                          </a:prstGeom>
                        </pic:spPr>
                      </pic:pic>
                    </a:graphicData>
                  </a:graphic>
                </wp:inline>
              </w:drawing>
            </w:r>
          </w:p>
        </w:tc>
        <w:tc>
          <w:tcPr>
            <w:tcW w:w="21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55218CB7" w14:textId="77777777" w:rsidR="00BF5CEC" w:rsidRPr="00352204" w:rsidRDefault="00BF5CEC" w:rsidP="003475DF">
            <w:pPr>
              <w:pStyle w:val="TableText"/>
              <w:rPr>
                <w:rFonts w:eastAsia="Calibri"/>
                <w:b/>
                <w:lang w:val="en-US"/>
              </w:rPr>
            </w:pPr>
            <w:r w:rsidRPr="00352204">
              <w:rPr>
                <w:rFonts w:eastAsia="Calibri"/>
                <w:b/>
                <w:lang w:val="en-US"/>
              </w:rPr>
              <w:t>Website</w:t>
            </w:r>
          </w:p>
        </w:tc>
        <w:tc>
          <w:tcPr>
            <w:tcW w:w="6892" w:type="dxa"/>
            <w:gridSpan w:val="11"/>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03202732" w14:textId="77777777" w:rsidR="00BF5CEC" w:rsidRPr="00352204" w:rsidRDefault="00BF5CEC" w:rsidP="003475DF">
            <w:pPr>
              <w:spacing w:line="280" w:lineRule="atLeast"/>
              <w:jc w:val="center"/>
              <w:rPr>
                <w:sz w:val="20"/>
                <w:szCs w:val="20"/>
                <w:lang w:val="en-US"/>
              </w:rPr>
            </w:pPr>
            <w:r>
              <w:rPr>
                <w:sz w:val="20"/>
                <w:szCs w:val="20"/>
                <w:lang w:val="en-US"/>
              </w:rPr>
              <w:t>Website updates and maintenance are being provided as needed √</w:t>
            </w:r>
          </w:p>
        </w:tc>
      </w:tr>
      <w:tr w:rsidR="00BF5CEC" w14:paraId="36511751"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3874EC27" w14:textId="77777777" w:rsidR="00BF5CEC" w:rsidRPr="00352204" w:rsidRDefault="00BF5CEC" w:rsidP="003475DF">
            <w:pPr>
              <w:pStyle w:val="TableText"/>
              <w:rPr>
                <w:rFonts w:eastAsia="Calibri"/>
                <w:i/>
                <w:lang w:val="en-US"/>
              </w:rPr>
            </w:pPr>
            <w:r w:rsidRPr="00352204">
              <w:rPr>
                <w:i/>
                <w:lang w:val="en-US"/>
              </w:rPr>
              <w:t xml:space="preserve">&gt; Values-based content </w:t>
            </w:r>
          </w:p>
        </w:tc>
        <w:tc>
          <w:tcPr>
            <w:tcW w:w="2629" w:type="dxa"/>
            <w:gridSpan w:val="4"/>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78946B5F" w14:textId="77777777" w:rsidR="00BF5CEC" w:rsidRPr="00352204" w:rsidRDefault="00BF5CEC" w:rsidP="003475DF">
            <w:pPr>
              <w:spacing w:line="280" w:lineRule="atLeast"/>
              <w:jc w:val="center"/>
              <w:rPr>
                <w:sz w:val="20"/>
                <w:szCs w:val="20"/>
                <w:lang w:val="en-US"/>
              </w:rPr>
            </w:pPr>
            <w:r w:rsidRPr="00352204">
              <w:rPr>
                <w:sz w:val="20"/>
                <w:szCs w:val="20"/>
                <w:lang w:val="en-US"/>
              </w:rPr>
              <w:t>Oceanic Shoals</w:t>
            </w:r>
          </w:p>
        </w:tc>
        <w:tc>
          <w:tcPr>
            <w:tcW w:w="6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70E81CE9" w14:textId="77777777" w:rsidR="00BF5CEC" w:rsidRPr="00352204" w:rsidRDefault="00BF5CEC" w:rsidP="003475DF">
            <w:pPr>
              <w:spacing w:line="280" w:lineRule="atLeast"/>
              <w:rPr>
                <w:sz w:val="20"/>
                <w:szCs w:val="20"/>
                <w:lang w:val="en-US"/>
              </w:rPr>
            </w:pPr>
          </w:p>
        </w:tc>
        <w:tc>
          <w:tcPr>
            <w:tcW w:w="746"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3AA0B29" w14:textId="77777777" w:rsidR="00BF5CEC" w:rsidRPr="00352204" w:rsidRDefault="00BF5CEC" w:rsidP="003475DF">
            <w:pPr>
              <w:spacing w:line="280" w:lineRule="atLeast"/>
              <w:rPr>
                <w:sz w:val="20"/>
                <w:szCs w:val="20"/>
                <w:lang w:val="en-US"/>
              </w:rPr>
            </w:pPr>
          </w:p>
        </w:tc>
        <w:tc>
          <w:tcPr>
            <w:tcW w:w="113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7D7AE8C0" w14:textId="77777777" w:rsidR="00BF5CEC" w:rsidRPr="00352204" w:rsidRDefault="00BF5CEC" w:rsidP="003475DF">
            <w:pPr>
              <w:spacing w:line="280" w:lineRule="atLeast"/>
              <w:rPr>
                <w:sz w:val="20"/>
                <w:szCs w:val="20"/>
                <w:lang w:val="en-US"/>
              </w:rPr>
            </w:pP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F400B2D" w14:textId="77777777" w:rsidR="00BF5CEC" w:rsidRPr="00352204" w:rsidRDefault="00BF5CEC" w:rsidP="003475DF">
            <w:pPr>
              <w:spacing w:line="280" w:lineRule="atLeast"/>
              <w:rPr>
                <w:sz w:val="20"/>
                <w:szCs w:val="20"/>
                <w:lang w:val="en-US"/>
              </w:rPr>
            </w:pP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06F9C040" w14:textId="77777777" w:rsidR="00BF5CEC" w:rsidRPr="00352204" w:rsidRDefault="00BF5CEC" w:rsidP="003475DF">
            <w:pPr>
              <w:spacing w:line="280" w:lineRule="atLeast"/>
              <w:rPr>
                <w:sz w:val="20"/>
                <w:szCs w:val="20"/>
                <w:lang w:val="en-US"/>
              </w:rPr>
            </w:pPr>
          </w:p>
        </w:tc>
      </w:tr>
      <w:tr w:rsidR="00BF5CEC" w14:paraId="62B72E3A"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5FF83D84" w14:textId="77777777" w:rsidR="00BF5CEC" w:rsidRPr="00352204" w:rsidRDefault="00BF5CEC" w:rsidP="003475DF">
            <w:pPr>
              <w:pStyle w:val="TableText"/>
              <w:rPr>
                <w:rFonts w:eastAsia="Calibri"/>
                <w:i/>
                <w:lang w:val="en-US"/>
              </w:rPr>
            </w:pPr>
            <w:r w:rsidRPr="00352204">
              <w:rPr>
                <w:i/>
                <w:lang w:val="en-US"/>
              </w:rPr>
              <w:t>&gt;  Web development</w:t>
            </w:r>
          </w:p>
        </w:tc>
        <w:tc>
          <w:tcPr>
            <w:tcW w:w="63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515CC88B" w14:textId="77777777" w:rsidR="00BF5CEC" w:rsidRPr="00352204" w:rsidRDefault="00BF5CEC" w:rsidP="003475DF">
            <w:pPr>
              <w:spacing w:line="280" w:lineRule="atLeast"/>
              <w:rPr>
                <w:sz w:val="20"/>
                <w:szCs w:val="20"/>
                <w:lang w:val="en-US"/>
              </w:rPr>
            </w:pPr>
          </w:p>
        </w:tc>
        <w:tc>
          <w:tcPr>
            <w:tcW w:w="649"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F86634C" w14:textId="77777777" w:rsidR="00BF5CEC" w:rsidRPr="00352204" w:rsidRDefault="00BF5CEC" w:rsidP="003475DF">
            <w:pPr>
              <w:spacing w:line="280" w:lineRule="atLeast"/>
              <w:rPr>
                <w:sz w:val="20"/>
                <w:szCs w:val="20"/>
                <w:lang w:val="en-US"/>
              </w:rPr>
            </w:pPr>
          </w:p>
        </w:tc>
        <w:tc>
          <w:tcPr>
            <w:tcW w:w="4755" w:type="dxa"/>
            <w:gridSpan w:val="8"/>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119C3C8B" w14:textId="77777777" w:rsidR="00BF5CEC" w:rsidRPr="00352204" w:rsidRDefault="00BF5CEC" w:rsidP="003475DF">
            <w:pPr>
              <w:spacing w:line="280" w:lineRule="atLeast"/>
              <w:jc w:val="center"/>
              <w:rPr>
                <w:sz w:val="20"/>
                <w:szCs w:val="20"/>
                <w:lang w:val="en-US"/>
              </w:rPr>
            </w:pPr>
            <w:r w:rsidRPr="00352204">
              <w:rPr>
                <w:sz w:val="20"/>
                <w:szCs w:val="20"/>
                <w:lang w:val="en-US"/>
              </w:rPr>
              <w:t>Values-based web content section</w:t>
            </w: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31CB638F" w14:textId="77777777" w:rsidR="00BF5CEC" w:rsidRPr="00352204" w:rsidRDefault="00BF5CEC" w:rsidP="003475DF">
            <w:pPr>
              <w:spacing w:line="280" w:lineRule="atLeast"/>
              <w:rPr>
                <w:sz w:val="20"/>
                <w:szCs w:val="20"/>
                <w:lang w:val="en-US"/>
              </w:rPr>
            </w:pPr>
          </w:p>
        </w:tc>
      </w:tr>
      <w:tr w:rsidR="00BF5CEC" w14:paraId="6797EB10" w14:textId="77777777" w:rsidTr="003475DF">
        <w:tc>
          <w:tcPr>
            <w:tcW w:w="70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287559A3" w14:textId="77777777" w:rsidR="00BF5CEC" w:rsidRPr="00352204" w:rsidRDefault="00BF5CEC" w:rsidP="003475DF">
            <w:pPr>
              <w:jc w:val="center"/>
              <w:rPr>
                <w:noProof/>
                <w:lang w:eastAsia="en-AU"/>
              </w:rPr>
            </w:pPr>
            <w:r w:rsidRPr="00352204">
              <w:rPr>
                <w:noProof/>
                <w:lang w:eastAsia="en-AU"/>
              </w:rPr>
              <w:drawing>
                <wp:inline distT="0" distB="0" distL="0" distR="0" wp14:anchorId="44D03CE1" wp14:editId="03BC5424">
                  <wp:extent cx="285750" cy="279498"/>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0861" cy="284497"/>
                          </a:xfrm>
                          <a:prstGeom prst="rect">
                            <a:avLst/>
                          </a:prstGeom>
                        </pic:spPr>
                      </pic:pic>
                    </a:graphicData>
                  </a:graphic>
                </wp:inline>
              </w:drawing>
            </w:r>
          </w:p>
        </w:tc>
        <w:tc>
          <w:tcPr>
            <w:tcW w:w="21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38FC91A4" w14:textId="77777777" w:rsidR="00BF5CEC" w:rsidRPr="00352204" w:rsidRDefault="00BF5CEC" w:rsidP="003475DF">
            <w:pPr>
              <w:pStyle w:val="TableText"/>
              <w:rPr>
                <w:b/>
                <w:noProof/>
              </w:rPr>
            </w:pPr>
            <w:r w:rsidRPr="00352204">
              <w:rPr>
                <w:b/>
                <w:noProof/>
              </w:rPr>
              <w:t>Weekly Chirp</w:t>
            </w:r>
          </w:p>
        </w:tc>
        <w:tc>
          <w:tcPr>
            <w:tcW w:w="6892" w:type="dxa"/>
            <w:gridSpan w:val="11"/>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4C6C08BC" w14:textId="77777777" w:rsidR="00BF5CEC" w:rsidRPr="00352204" w:rsidRDefault="00BF5CEC" w:rsidP="003475DF">
            <w:pPr>
              <w:spacing w:line="280" w:lineRule="atLeast"/>
              <w:jc w:val="center"/>
              <w:rPr>
                <w:sz w:val="20"/>
                <w:szCs w:val="20"/>
                <w:lang w:val="en-US"/>
              </w:rPr>
            </w:pPr>
            <w:r>
              <w:rPr>
                <w:sz w:val="20"/>
                <w:szCs w:val="20"/>
                <w:lang w:val="en-US"/>
              </w:rPr>
              <w:t>Chirps are being provided weekly √</w:t>
            </w:r>
          </w:p>
        </w:tc>
      </w:tr>
      <w:tr w:rsidR="00BF5CEC" w14:paraId="624B5024" w14:textId="77777777" w:rsidTr="003475DF">
        <w:tc>
          <w:tcPr>
            <w:tcW w:w="70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4A21ABB0" w14:textId="77777777" w:rsidR="00BF5CEC" w:rsidRPr="00352204" w:rsidRDefault="00BF5CEC" w:rsidP="003475DF">
            <w:pPr>
              <w:jc w:val="center"/>
              <w:rPr>
                <w:noProof/>
                <w:lang w:eastAsia="en-AU"/>
              </w:rPr>
            </w:pPr>
            <w:r w:rsidRPr="00352204">
              <w:rPr>
                <w:noProof/>
                <w:lang w:eastAsia="en-AU"/>
              </w:rPr>
              <w:drawing>
                <wp:inline distT="0" distB="0" distL="0" distR="0" wp14:anchorId="6AF498BB" wp14:editId="44942BDA">
                  <wp:extent cx="285750" cy="266161"/>
                  <wp:effectExtent l="0" t="0" r="0" b="635"/>
                  <wp:docPr id="62"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pic:cNvPicPr>
                            <a:picLocks noChangeAspect="1"/>
                          </pic:cNvPicPr>
                        </pic:nvPicPr>
                        <pic:blipFill>
                          <a:blip r:embed="rId23"/>
                          <a:stretch>
                            <a:fillRect/>
                          </a:stretch>
                        </pic:blipFill>
                        <pic:spPr>
                          <a:xfrm>
                            <a:off x="0" y="0"/>
                            <a:ext cx="293386" cy="273274"/>
                          </a:xfrm>
                          <a:prstGeom prst="rect">
                            <a:avLst/>
                          </a:prstGeom>
                        </pic:spPr>
                      </pic:pic>
                    </a:graphicData>
                  </a:graphic>
                </wp:inline>
              </w:drawing>
            </w:r>
          </w:p>
        </w:tc>
        <w:tc>
          <w:tcPr>
            <w:tcW w:w="21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08C467D7" w14:textId="77777777" w:rsidR="00BF5CEC" w:rsidRPr="00352204" w:rsidRDefault="00BF5CEC" w:rsidP="003475DF">
            <w:pPr>
              <w:pStyle w:val="TableText"/>
              <w:rPr>
                <w:b/>
                <w:noProof/>
              </w:rPr>
            </w:pPr>
            <w:r w:rsidRPr="00352204">
              <w:rPr>
                <w:b/>
                <w:noProof/>
              </w:rPr>
              <w:t>Weekly staff email</w:t>
            </w:r>
          </w:p>
        </w:tc>
        <w:tc>
          <w:tcPr>
            <w:tcW w:w="6892" w:type="dxa"/>
            <w:gridSpan w:val="11"/>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71D061F8" w14:textId="77777777" w:rsidR="00BF5CEC" w:rsidRPr="00352204" w:rsidRDefault="00BF5CEC" w:rsidP="003475DF">
            <w:pPr>
              <w:spacing w:line="280" w:lineRule="atLeast"/>
              <w:jc w:val="center"/>
              <w:rPr>
                <w:sz w:val="20"/>
                <w:szCs w:val="20"/>
                <w:lang w:val="en-US"/>
              </w:rPr>
            </w:pPr>
            <w:r>
              <w:rPr>
                <w:sz w:val="20"/>
                <w:szCs w:val="20"/>
                <w:lang w:val="en-US"/>
              </w:rPr>
              <w:t>Add feature photo to encourage photo sharing among researchers</w:t>
            </w:r>
          </w:p>
        </w:tc>
      </w:tr>
      <w:tr w:rsidR="00BF5CEC" w14:paraId="4AF3153C" w14:textId="77777777" w:rsidTr="003475DF">
        <w:tc>
          <w:tcPr>
            <w:tcW w:w="70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7E4E6864" w14:textId="77777777" w:rsidR="00BF5CEC" w:rsidRPr="00352204" w:rsidRDefault="00BF5CEC" w:rsidP="003475DF">
            <w:pPr>
              <w:jc w:val="center"/>
            </w:pPr>
            <w:r w:rsidRPr="00352204">
              <w:rPr>
                <w:iCs/>
                <w:noProof/>
                <w:lang w:eastAsia="en-AU"/>
              </w:rPr>
              <w:drawing>
                <wp:inline distT="0" distB="0" distL="0" distR="0" wp14:anchorId="03633605" wp14:editId="101C1FE8">
                  <wp:extent cx="285750" cy="202861"/>
                  <wp:effectExtent l="0" t="0" r="0" b="698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2758" cy="222035"/>
                          </a:xfrm>
                          <a:prstGeom prst="rect">
                            <a:avLst/>
                          </a:prstGeom>
                        </pic:spPr>
                      </pic:pic>
                    </a:graphicData>
                  </a:graphic>
                </wp:inline>
              </w:drawing>
            </w:r>
          </w:p>
        </w:tc>
        <w:tc>
          <w:tcPr>
            <w:tcW w:w="21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2107B313" w14:textId="77777777" w:rsidR="00BF5CEC" w:rsidRPr="00352204" w:rsidRDefault="00BF5CEC" w:rsidP="003475DF">
            <w:pPr>
              <w:pStyle w:val="TableText"/>
              <w:rPr>
                <w:b/>
              </w:rPr>
            </w:pPr>
            <w:r w:rsidRPr="00352204">
              <w:rPr>
                <w:b/>
              </w:rPr>
              <w:t>Social media</w:t>
            </w:r>
          </w:p>
        </w:tc>
        <w:tc>
          <w:tcPr>
            <w:tcW w:w="2629" w:type="dxa"/>
            <w:gridSpan w:val="4"/>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3F6DA55C" w14:textId="77777777" w:rsidR="00BF5CEC" w:rsidRPr="00352204" w:rsidRDefault="00BF5CEC" w:rsidP="003475DF">
            <w:pPr>
              <w:spacing w:line="280" w:lineRule="atLeast"/>
              <w:jc w:val="center"/>
              <w:rPr>
                <w:sz w:val="20"/>
                <w:szCs w:val="20"/>
                <w:lang w:val="en-US"/>
              </w:rPr>
            </w:pPr>
            <w:r>
              <w:rPr>
                <w:sz w:val="20"/>
                <w:szCs w:val="20"/>
                <w:lang w:val="en-US"/>
              </w:rPr>
              <w:t>FB and Twitter s</w:t>
            </w:r>
            <w:r w:rsidRPr="00352204">
              <w:rPr>
                <w:sz w:val="20"/>
                <w:szCs w:val="20"/>
                <w:lang w:val="en-US"/>
              </w:rPr>
              <w:t>et up</w:t>
            </w:r>
            <w:r>
              <w:rPr>
                <w:sz w:val="20"/>
                <w:szCs w:val="20"/>
                <w:lang w:val="en-US"/>
              </w:rPr>
              <w:t xml:space="preserve"> √</w:t>
            </w:r>
          </w:p>
        </w:tc>
        <w:tc>
          <w:tcPr>
            <w:tcW w:w="2562" w:type="dxa"/>
            <w:gridSpan w:val="5"/>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6C6DA2DF" w14:textId="77777777" w:rsidR="00BF5CEC" w:rsidRPr="00352204" w:rsidRDefault="00BF5CEC" w:rsidP="003475DF">
            <w:pPr>
              <w:spacing w:line="280" w:lineRule="atLeast"/>
              <w:jc w:val="center"/>
              <w:rPr>
                <w:sz w:val="20"/>
                <w:szCs w:val="20"/>
                <w:lang w:val="en-US"/>
              </w:rPr>
            </w:pPr>
            <w:r>
              <w:rPr>
                <w:sz w:val="20"/>
                <w:szCs w:val="20"/>
                <w:lang w:val="en-US"/>
              </w:rPr>
              <w:t>Building profile and following</w:t>
            </w:r>
          </w:p>
        </w:tc>
        <w:tc>
          <w:tcPr>
            <w:tcW w:w="1701"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450E26CB" w14:textId="77777777" w:rsidR="00BF5CEC" w:rsidRPr="00352204" w:rsidRDefault="00BF5CEC" w:rsidP="003475DF">
            <w:pPr>
              <w:spacing w:line="280" w:lineRule="atLeast"/>
              <w:jc w:val="center"/>
              <w:rPr>
                <w:sz w:val="20"/>
                <w:szCs w:val="20"/>
                <w:lang w:val="en-US"/>
              </w:rPr>
            </w:pPr>
            <w:r>
              <w:rPr>
                <w:sz w:val="20"/>
                <w:szCs w:val="20"/>
                <w:lang w:val="en-US"/>
              </w:rPr>
              <w:t>Review</w:t>
            </w:r>
          </w:p>
        </w:tc>
      </w:tr>
      <w:tr w:rsidR="00BF5CEC" w14:paraId="296AB1FE" w14:textId="77777777" w:rsidTr="003475DF">
        <w:tc>
          <w:tcPr>
            <w:tcW w:w="70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A827051" w14:textId="77777777" w:rsidR="00BF5CEC" w:rsidRPr="00352204" w:rsidRDefault="00BF5CEC" w:rsidP="003475DF">
            <w:pPr>
              <w:jc w:val="center"/>
              <w:rPr>
                <w:noProof/>
                <w:lang w:eastAsia="en-AU"/>
              </w:rPr>
            </w:pPr>
            <w:r w:rsidRPr="00352204">
              <w:rPr>
                <w:noProof/>
                <w:lang w:eastAsia="en-AU"/>
              </w:rPr>
              <w:drawing>
                <wp:inline distT="0" distB="0" distL="0" distR="0" wp14:anchorId="2200C2B4" wp14:editId="123A2871">
                  <wp:extent cx="288989" cy="221672"/>
                  <wp:effectExtent l="0" t="0" r="0" b="6985"/>
                  <wp:docPr id="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pic:cNvPicPr>
                            <a:picLocks noChangeAspect="1"/>
                          </pic:cNvPicPr>
                        </pic:nvPicPr>
                        <pic:blipFill>
                          <a:blip r:embed="rId28"/>
                          <a:stretch>
                            <a:fillRect/>
                          </a:stretch>
                        </pic:blipFill>
                        <pic:spPr>
                          <a:xfrm>
                            <a:off x="0" y="0"/>
                            <a:ext cx="295630" cy="226766"/>
                          </a:xfrm>
                          <a:prstGeom prst="rect">
                            <a:avLst/>
                          </a:prstGeom>
                        </pic:spPr>
                      </pic:pic>
                    </a:graphicData>
                  </a:graphic>
                </wp:inline>
              </w:drawing>
            </w:r>
          </w:p>
        </w:tc>
        <w:tc>
          <w:tcPr>
            <w:tcW w:w="9074" w:type="dxa"/>
            <w:gridSpan w:val="1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291BC53E" w14:textId="77777777" w:rsidR="00BF5CEC" w:rsidRPr="00352204" w:rsidRDefault="00BF5CEC" w:rsidP="003475DF">
            <w:pPr>
              <w:pStyle w:val="TableText"/>
              <w:rPr>
                <w:szCs w:val="20"/>
                <w:lang w:val="en-US"/>
              </w:rPr>
            </w:pPr>
            <w:r w:rsidRPr="00352204">
              <w:rPr>
                <w:b/>
                <w:noProof/>
                <w:szCs w:val="20"/>
              </w:rPr>
              <w:t>High-quality images</w:t>
            </w:r>
          </w:p>
        </w:tc>
      </w:tr>
      <w:tr w:rsidR="00BF5CEC" w14:paraId="0B2DE704"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7D3B2846" w14:textId="77777777" w:rsidR="00BF5CEC" w:rsidRPr="00352204" w:rsidRDefault="00BF5CEC" w:rsidP="003475DF">
            <w:pPr>
              <w:pStyle w:val="TableText"/>
              <w:rPr>
                <w:i/>
              </w:rPr>
            </w:pPr>
            <w:r w:rsidRPr="00352204">
              <w:rPr>
                <w:i/>
              </w:rPr>
              <w:t>&gt;Protocols for survey images</w:t>
            </w:r>
          </w:p>
        </w:tc>
        <w:tc>
          <w:tcPr>
            <w:tcW w:w="63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6184FED0" w14:textId="77777777" w:rsidR="00BF5CEC" w:rsidRPr="00352204" w:rsidRDefault="00BF5CEC" w:rsidP="003475DF">
            <w:pPr>
              <w:spacing w:line="280" w:lineRule="atLeast"/>
              <w:jc w:val="center"/>
              <w:rPr>
                <w:sz w:val="20"/>
                <w:szCs w:val="20"/>
                <w:lang w:val="en-US"/>
              </w:rPr>
            </w:pPr>
          </w:p>
        </w:tc>
        <w:tc>
          <w:tcPr>
            <w:tcW w:w="649"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4630554B" w14:textId="77777777" w:rsidR="00BF5CEC" w:rsidRPr="00352204" w:rsidRDefault="00BF5CEC" w:rsidP="003475DF">
            <w:pPr>
              <w:spacing w:line="280" w:lineRule="atLeast"/>
              <w:jc w:val="center"/>
              <w:rPr>
                <w:sz w:val="20"/>
                <w:szCs w:val="20"/>
                <w:lang w:val="en-US"/>
              </w:rPr>
            </w:pPr>
          </w:p>
        </w:tc>
        <w:tc>
          <w:tcPr>
            <w:tcW w:w="664"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4744EF05" w14:textId="77777777" w:rsidR="00BF5CEC" w:rsidRPr="00352204" w:rsidRDefault="00BF5CEC" w:rsidP="003475DF">
            <w:pPr>
              <w:spacing w:line="280" w:lineRule="atLeast"/>
              <w:jc w:val="center"/>
              <w:rPr>
                <w:sz w:val="20"/>
                <w:szCs w:val="20"/>
                <w:lang w:val="en-US"/>
              </w:rPr>
            </w:pPr>
          </w:p>
        </w:tc>
        <w:tc>
          <w:tcPr>
            <w:tcW w:w="67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3A926550" w14:textId="77777777" w:rsidR="00BF5CEC" w:rsidRPr="00352204" w:rsidRDefault="00BF5CEC" w:rsidP="003475DF">
            <w:pPr>
              <w:spacing w:line="280" w:lineRule="atLeast"/>
              <w:jc w:val="center"/>
              <w:rPr>
                <w:sz w:val="20"/>
                <w:szCs w:val="20"/>
                <w:lang w:val="en-US"/>
              </w:rPr>
            </w:pPr>
          </w:p>
        </w:tc>
        <w:tc>
          <w:tcPr>
            <w:tcW w:w="3413" w:type="dxa"/>
            <w:gridSpan w:val="6"/>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1D458761" w14:textId="77777777" w:rsidR="00BF5CEC" w:rsidRPr="00352204" w:rsidRDefault="00BF5CEC" w:rsidP="003475DF">
            <w:pPr>
              <w:spacing w:line="280" w:lineRule="atLeast"/>
              <w:jc w:val="center"/>
              <w:rPr>
                <w:sz w:val="20"/>
                <w:szCs w:val="20"/>
                <w:lang w:val="en-US"/>
              </w:rPr>
            </w:pPr>
            <w:r>
              <w:rPr>
                <w:sz w:val="20"/>
                <w:szCs w:val="20"/>
                <w:lang w:val="en-US"/>
              </w:rPr>
              <w:t>Develop for Hub Nov meeting</w:t>
            </w: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auto"/>
            <w:vAlign w:val="center"/>
          </w:tcPr>
          <w:p w14:paraId="0F675B80" w14:textId="77777777" w:rsidR="00BF5CEC" w:rsidRPr="00352204" w:rsidRDefault="00BF5CEC" w:rsidP="003475DF">
            <w:pPr>
              <w:spacing w:line="280" w:lineRule="atLeast"/>
              <w:rPr>
                <w:sz w:val="20"/>
                <w:szCs w:val="20"/>
                <w:lang w:val="en-US"/>
              </w:rPr>
            </w:pPr>
          </w:p>
        </w:tc>
      </w:tr>
      <w:tr w:rsidR="00BF5CEC" w14:paraId="11BE9585"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7B0429B0" w14:textId="77777777" w:rsidR="00BF5CEC" w:rsidRPr="00352204" w:rsidRDefault="00BF5CEC" w:rsidP="003475DF">
            <w:pPr>
              <w:pStyle w:val="TableText"/>
              <w:rPr>
                <w:i/>
              </w:rPr>
            </w:pPr>
            <w:r w:rsidRPr="00352204">
              <w:rPr>
                <w:i/>
              </w:rPr>
              <w:t>&gt;Professional photography</w:t>
            </w:r>
          </w:p>
        </w:tc>
        <w:tc>
          <w:tcPr>
            <w:tcW w:w="6892" w:type="dxa"/>
            <w:gridSpan w:val="11"/>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69C04FB4" w14:textId="77777777" w:rsidR="00BF5CEC" w:rsidRPr="00352204" w:rsidRDefault="00BF5CEC" w:rsidP="003475DF">
            <w:pPr>
              <w:spacing w:line="280" w:lineRule="atLeast"/>
              <w:jc w:val="center"/>
              <w:rPr>
                <w:sz w:val="20"/>
                <w:szCs w:val="20"/>
                <w:lang w:val="en-US"/>
              </w:rPr>
            </w:pPr>
            <w:r w:rsidRPr="00352204">
              <w:rPr>
                <w:sz w:val="20"/>
                <w:szCs w:val="20"/>
                <w:lang w:val="en-US"/>
              </w:rPr>
              <w:t>Engage professionals, within budget</w:t>
            </w:r>
          </w:p>
        </w:tc>
      </w:tr>
      <w:tr w:rsidR="00BF5CEC" w14:paraId="79ED4123" w14:textId="77777777" w:rsidTr="003475DF">
        <w:tc>
          <w:tcPr>
            <w:tcW w:w="70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577ABCB9" w14:textId="77777777" w:rsidR="00BF5CEC" w:rsidRPr="00352204" w:rsidRDefault="00BF5CEC" w:rsidP="003475DF">
            <w:pPr>
              <w:jc w:val="center"/>
            </w:pPr>
            <w:r w:rsidRPr="00352204">
              <w:rPr>
                <w:noProof/>
                <w:lang w:eastAsia="en-AU"/>
              </w:rPr>
              <w:drawing>
                <wp:inline distT="0" distB="0" distL="0" distR="0" wp14:anchorId="5C2E419A" wp14:editId="7597A6E1">
                  <wp:extent cx="381000" cy="3810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81000" cy="381000"/>
                          </a:xfrm>
                          <a:prstGeom prst="rect">
                            <a:avLst/>
                          </a:prstGeom>
                        </pic:spPr>
                      </pic:pic>
                    </a:graphicData>
                  </a:graphic>
                </wp:inline>
              </w:drawing>
            </w:r>
          </w:p>
        </w:tc>
        <w:tc>
          <w:tcPr>
            <w:tcW w:w="9074" w:type="dxa"/>
            <w:gridSpan w:val="1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AA6E1E5" w14:textId="77777777" w:rsidR="00BF5CEC" w:rsidRPr="00352204" w:rsidRDefault="00BF5CEC" w:rsidP="003475DF">
            <w:pPr>
              <w:pStyle w:val="TableText"/>
              <w:rPr>
                <w:b/>
              </w:rPr>
            </w:pPr>
            <w:r>
              <w:rPr>
                <w:b/>
              </w:rPr>
              <w:t>Ocean brief</w:t>
            </w:r>
            <w:r w:rsidRPr="00352204">
              <w:rPr>
                <w:b/>
              </w:rPr>
              <w:t xml:space="preserve"> videos</w:t>
            </w:r>
            <w:r>
              <w:rPr>
                <w:b/>
              </w:rPr>
              <w:t>, animations and m</w:t>
            </w:r>
            <w:r w:rsidRPr="00352204">
              <w:rPr>
                <w:b/>
              </w:rPr>
              <w:t>ini campaigns</w:t>
            </w:r>
          </w:p>
          <w:p w14:paraId="0F34DC1F" w14:textId="77777777" w:rsidR="00BF5CEC" w:rsidRPr="00352204" w:rsidRDefault="00BF5CEC" w:rsidP="003475DF">
            <w:pPr>
              <w:spacing w:line="280" w:lineRule="atLeast"/>
              <w:rPr>
                <w:sz w:val="20"/>
                <w:szCs w:val="20"/>
                <w:lang w:val="en-US"/>
              </w:rPr>
            </w:pPr>
            <w:r w:rsidRPr="00352204">
              <w:rPr>
                <w:sz w:val="20"/>
                <w:szCs w:val="20"/>
                <w:lang w:val="en-US"/>
              </w:rPr>
              <w:t>Potential stories ↓</w:t>
            </w:r>
          </w:p>
        </w:tc>
      </w:tr>
      <w:tr w:rsidR="00BF5CEC" w14:paraId="256178F3"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DE8DE8B" w14:textId="77777777" w:rsidR="00BF5CEC" w:rsidRPr="00352204" w:rsidRDefault="00BF5CEC" w:rsidP="003475DF">
            <w:pPr>
              <w:pStyle w:val="TableText"/>
              <w:rPr>
                <w:i/>
              </w:rPr>
            </w:pPr>
            <w:r w:rsidRPr="00352204">
              <w:rPr>
                <w:i/>
              </w:rPr>
              <w:t>&gt;Shellfish Reefs (McLeod)</w:t>
            </w:r>
          </w:p>
        </w:tc>
        <w:tc>
          <w:tcPr>
            <w:tcW w:w="5191" w:type="dxa"/>
            <w:gridSpan w:val="9"/>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09AE33AC" w14:textId="77777777" w:rsidR="00BF5CEC" w:rsidRPr="00352204" w:rsidRDefault="00BF5CEC" w:rsidP="003475DF">
            <w:pPr>
              <w:spacing w:line="280" w:lineRule="atLeast"/>
              <w:rPr>
                <w:sz w:val="20"/>
                <w:szCs w:val="20"/>
                <w:lang w:val="en-US"/>
              </w:rPr>
            </w:pPr>
            <w:r>
              <w:rPr>
                <w:sz w:val="20"/>
                <w:szCs w:val="20"/>
                <w:lang w:val="en-US"/>
              </w:rPr>
              <w:t>Animator working on storyboard. Product due end August; launch Sept/Oct with new project website.</w:t>
            </w: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7B00F14C" w14:textId="77777777" w:rsidR="00BF5CEC" w:rsidRPr="00352204" w:rsidRDefault="00BF5CEC" w:rsidP="003475DF">
            <w:pPr>
              <w:spacing w:line="280" w:lineRule="atLeast"/>
              <w:rPr>
                <w:sz w:val="20"/>
                <w:szCs w:val="20"/>
                <w:lang w:val="en-US"/>
              </w:rPr>
            </w:pP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E35EA11" w14:textId="77777777" w:rsidR="00BF5CEC" w:rsidRPr="00352204" w:rsidRDefault="00BF5CEC" w:rsidP="003475DF">
            <w:pPr>
              <w:spacing w:line="280" w:lineRule="atLeast"/>
              <w:rPr>
                <w:sz w:val="20"/>
                <w:szCs w:val="20"/>
                <w:lang w:val="en-US"/>
              </w:rPr>
            </w:pPr>
          </w:p>
        </w:tc>
      </w:tr>
      <w:tr w:rsidR="00BF5CEC" w14:paraId="288C1915"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2769D5F9" w14:textId="77777777" w:rsidR="00BF5CEC" w:rsidRPr="00352204" w:rsidRDefault="00BF5CEC" w:rsidP="003475DF">
            <w:pPr>
              <w:pStyle w:val="TableText"/>
              <w:rPr>
                <w:i/>
              </w:rPr>
            </w:pPr>
            <w:r w:rsidRPr="00352204">
              <w:rPr>
                <w:i/>
              </w:rPr>
              <w:t>&gt;White sharks (Bruce)</w:t>
            </w:r>
          </w:p>
        </w:tc>
        <w:tc>
          <w:tcPr>
            <w:tcW w:w="5191" w:type="dxa"/>
            <w:gridSpan w:val="9"/>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2242872D" w14:textId="77777777" w:rsidR="00BF5CEC" w:rsidRPr="00352204" w:rsidRDefault="00BF5CEC" w:rsidP="003475DF">
            <w:pPr>
              <w:spacing w:line="280" w:lineRule="atLeast"/>
              <w:rPr>
                <w:sz w:val="20"/>
                <w:szCs w:val="20"/>
                <w:lang w:val="en-US"/>
              </w:rPr>
            </w:pPr>
            <w:r>
              <w:rPr>
                <w:sz w:val="20"/>
                <w:szCs w:val="20"/>
                <w:lang w:val="en-US"/>
              </w:rPr>
              <w:t xml:space="preserve">Article drafted and with Barry; timing of population estimate paper in </w:t>
            </w:r>
            <w:r w:rsidRPr="00207474">
              <w:rPr>
                <w:i/>
                <w:sz w:val="20"/>
                <w:szCs w:val="20"/>
                <w:lang w:val="en-US"/>
              </w:rPr>
              <w:t>Science</w:t>
            </w:r>
            <w:r>
              <w:rPr>
                <w:sz w:val="20"/>
                <w:szCs w:val="20"/>
                <w:lang w:val="en-US"/>
              </w:rPr>
              <w:t xml:space="preserve"> unclear.</w:t>
            </w: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D489B64" w14:textId="77777777" w:rsidR="00BF5CEC" w:rsidRPr="00352204" w:rsidRDefault="00BF5CEC" w:rsidP="003475DF">
            <w:pPr>
              <w:spacing w:line="280" w:lineRule="atLeast"/>
              <w:rPr>
                <w:sz w:val="20"/>
                <w:szCs w:val="20"/>
                <w:lang w:val="en-US"/>
              </w:rPr>
            </w:pP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57E4790" w14:textId="77777777" w:rsidR="00BF5CEC" w:rsidRPr="00352204" w:rsidRDefault="00BF5CEC" w:rsidP="003475DF">
            <w:pPr>
              <w:spacing w:line="280" w:lineRule="atLeast"/>
              <w:rPr>
                <w:sz w:val="20"/>
                <w:szCs w:val="20"/>
                <w:lang w:val="en-US"/>
              </w:rPr>
            </w:pPr>
          </w:p>
        </w:tc>
      </w:tr>
      <w:tr w:rsidR="00BF5CEC" w14:paraId="47648B42"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21AB1632" w14:textId="77777777" w:rsidR="00BF5CEC" w:rsidRPr="00352204" w:rsidRDefault="00BF5CEC" w:rsidP="003475DF">
            <w:pPr>
              <w:pStyle w:val="TableText"/>
              <w:rPr>
                <w:i/>
              </w:rPr>
            </w:pPr>
            <w:r w:rsidRPr="00352204">
              <w:rPr>
                <w:i/>
              </w:rPr>
              <w:t>&gt;</w:t>
            </w:r>
            <w:r>
              <w:rPr>
                <w:i/>
              </w:rPr>
              <w:t>Freycinet reef</w:t>
            </w:r>
            <w:r w:rsidRPr="00352204">
              <w:rPr>
                <w:i/>
              </w:rPr>
              <w:t xml:space="preserve"> (Barrett)</w:t>
            </w:r>
          </w:p>
        </w:tc>
        <w:tc>
          <w:tcPr>
            <w:tcW w:w="3417" w:type="dxa"/>
            <w:gridSpan w:val="6"/>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3B7F2E4B" w14:textId="77777777" w:rsidR="00BF5CEC" w:rsidRDefault="00BF5CEC" w:rsidP="003475DF">
            <w:pPr>
              <w:spacing w:line="280" w:lineRule="atLeast"/>
              <w:rPr>
                <w:sz w:val="20"/>
                <w:szCs w:val="20"/>
                <w:lang w:val="en-US"/>
              </w:rPr>
            </w:pPr>
            <w:r>
              <w:rPr>
                <w:sz w:val="20"/>
                <w:szCs w:val="20"/>
                <w:lang w:val="en-US"/>
              </w:rPr>
              <w:t>Video complete and launch being planned for IMAS in August.</w:t>
            </w:r>
          </w:p>
        </w:tc>
        <w:tc>
          <w:tcPr>
            <w:tcW w:w="6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191FBA95" w14:textId="77777777" w:rsidR="00BF5CEC" w:rsidRDefault="00BF5CEC" w:rsidP="003475DF">
            <w:pPr>
              <w:spacing w:line="280" w:lineRule="atLeast"/>
              <w:rPr>
                <w:sz w:val="20"/>
                <w:szCs w:val="20"/>
                <w:lang w:val="en-US"/>
              </w:rPr>
            </w:pPr>
          </w:p>
        </w:tc>
        <w:tc>
          <w:tcPr>
            <w:tcW w:w="109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7145969B" w14:textId="77777777" w:rsidR="00BF5CEC" w:rsidRDefault="00BF5CEC" w:rsidP="003475DF">
            <w:pPr>
              <w:spacing w:line="280" w:lineRule="atLeast"/>
              <w:rPr>
                <w:sz w:val="20"/>
                <w:szCs w:val="20"/>
                <w:lang w:val="en-US"/>
              </w:rPr>
            </w:pP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5AFA628" w14:textId="77777777" w:rsidR="00BF5CEC" w:rsidRPr="00352204" w:rsidRDefault="00BF5CEC" w:rsidP="003475DF">
            <w:pPr>
              <w:spacing w:line="280" w:lineRule="atLeast"/>
              <w:rPr>
                <w:sz w:val="20"/>
                <w:szCs w:val="20"/>
                <w:lang w:val="en-US"/>
              </w:rPr>
            </w:pP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0E860B1A" w14:textId="77777777" w:rsidR="00BF5CEC" w:rsidRPr="00352204" w:rsidRDefault="00BF5CEC" w:rsidP="003475DF">
            <w:pPr>
              <w:spacing w:line="280" w:lineRule="atLeast"/>
              <w:rPr>
                <w:sz w:val="20"/>
                <w:szCs w:val="20"/>
                <w:lang w:val="en-US"/>
              </w:rPr>
            </w:pPr>
          </w:p>
        </w:tc>
      </w:tr>
      <w:tr w:rsidR="00BF5CEC" w14:paraId="37F3BF74"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773F4042" w14:textId="77777777" w:rsidR="00BF5CEC" w:rsidRPr="00352204" w:rsidRDefault="00BF5CEC" w:rsidP="003475DF">
            <w:pPr>
              <w:pStyle w:val="TableText"/>
              <w:rPr>
                <w:i/>
              </w:rPr>
            </w:pPr>
            <w:r w:rsidRPr="00352204">
              <w:rPr>
                <w:i/>
              </w:rPr>
              <w:t>&gt;</w:t>
            </w:r>
            <w:r>
              <w:rPr>
                <w:i/>
              </w:rPr>
              <w:t>Shelf reefs</w:t>
            </w:r>
            <w:r w:rsidRPr="00352204">
              <w:rPr>
                <w:i/>
              </w:rPr>
              <w:t xml:space="preserve"> (Barrett)</w:t>
            </w:r>
          </w:p>
        </w:tc>
        <w:tc>
          <w:tcPr>
            <w:tcW w:w="5191" w:type="dxa"/>
            <w:gridSpan w:val="9"/>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509129A6" w14:textId="77777777" w:rsidR="00BF5CEC" w:rsidRPr="00352204" w:rsidRDefault="00BF5CEC" w:rsidP="003475DF">
            <w:pPr>
              <w:spacing w:line="280" w:lineRule="atLeast"/>
              <w:rPr>
                <w:sz w:val="20"/>
                <w:szCs w:val="20"/>
                <w:lang w:val="en-US"/>
              </w:rPr>
            </w:pPr>
            <w:r>
              <w:rPr>
                <w:sz w:val="20"/>
                <w:szCs w:val="20"/>
                <w:lang w:val="en-US"/>
              </w:rPr>
              <w:t>1─3 UTAS students (</w:t>
            </w:r>
            <w:proofErr w:type="spellStart"/>
            <w:r>
              <w:rPr>
                <w:sz w:val="20"/>
                <w:szCs w:val="20"/>
                <w:lang w:val="en-US"/>
              </w:rPr>
              <w:t>eg</w:t>
            </w:r>
            <w:proofErr w:type="spellEnd"/>
            <w:r>
              <w:rPr>
                <w:sz w:val="20"/>
                <w:szCs w:val="20"/>
                <w:lang w:val="en-US"/>
              </w:rPr>
              <w:t xml:space="preserve"> </w:t>
            </w:r>
            <w:proofErr w:type="spellStart"/>
            <w:r>
              <w:rPr>
                <w:sz w:val="20"/>
                <w:szCs w:val="20"/>
                <w:lang w:val="en-US"/>
              </w:rPr>
              <w:t>comms</w:t>
            </w:r>
            <w:proofErr w:type="spellEnd"/>
            <w:r>
              <w:rPr>
                <w:sz w:val="20"/>
                <w:szCs w:val="20"/>
                <w:lang w:val="en-US"/>
              </w:rPr>
              <w:t xml:space="preserve">, arts) on October Bluefin voyage to map </w:t>
            </w:r>
            <w:proofErr w:type="spellStart"/>
            <w:r>
              <w:rPr>
                <w:sz w:val="20"/>
                <w:szCs w:val="20"/>
                <w:lang w:val="en-US"/>
              </w:rPr>
              <w:t>Tas</w:t>
            </w:r>
            <w:proofErr w:type="spellEnd"/>
            <w:r>
              <w:rPr>
                <w:sz w:val="20"/>
                <w:szCs w:val="20"/>
                <w:lang w:val="en-US"/>
              </w:rPr>
              <w:t xml:space="preserve"> CMRs)?</w:t>
            </w: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6BF7A0F1" w14:textId="77777777" w:rsidR="00BF5CEC" w:rsidRPr="00352204" w:rsidRDefault="00BF5CEC" w:rsidP="003475DF">
            <w:pPr>
              <w:spacing w:line="280" w:lineRule="atLeast"/>
              <w:rPr>
                <w:sz w:val="20"/>
                <w:szCs w:val="20"/>
                <w:lang w:val="en-US"/>
              </w:rPr>
            </w:pP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5E61D03" w14:textId="77777777" w:rsidR="00BF5CEC" w:rsidRPr="00352204" w:rsidRDefault="00BF5CEC" w:rsidP="003475DF">
            <w:pPr>
              <w:spacing w:line="280" w:lineRule="atLeast"/>
              <w:rPr>
                <w:sz w:val="20"/>
                <w:szCs w:val="20"/>
                <w:lang w:val="en-US"/>
              </w:rPr>
            </w:pPr>
          </w:p>
        </w:tc>
      </w:tr>
      <w:tr w:rsidR="00BF5CEC" w14:paraId="7FC5D3C0"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D0483EF" w14:textId="77777777" w:rsidR="00BF5CEC" w:rsidRPr="00352204" w:rsidRDefault="00BF5CEC" w:rsidP="003475DF">
            <w:pPr>
              <w:pStyle w:val="TableText"/>
              <w:rPr>
                <w:i/>
              </w:rPr>
            </w:pPr>
            <w:r w:rsidRPr="00352204">
              <w:rPr>
                <w:i/>
              </w:rPr>
              <w:t>&gt;Blueprint for monitoring?</w:t>
            </w:r>
          </w:p>
        </w:tc>
        <w:tc>
          <w:tcPr>
            <w:tcW w:w="63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5146238B" w14:textId="77777777" w:rsidR="00BF5CEC" w:rsidRPr="00352204" w:rsidRDefault="00BF5CEC" w:rsidP="003475DF">
            <w:pPr>
              <w:spacing w:line="280" w:lineRule="atLeast"/>
              <w:jc w:val="right"/>
              <w:rPr>
                <w:sz w:val="20"/>
                <w:szCs w:val="20"/>
                <w:lang w:val="en-US"/>
              </w:rPr>
            </w:pPr>
          </w:p>
        </w:tc>
        <w:tc>
          <w:tcPr>
            <w:tcW w:w="649"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0ACE5C6C" w14:textId="77777777" w:rsidR="00BF5CEC" w:rsidRPr="00352204" w:rsidRDefault="00BF5CEC" w:rsidP="003475DF">
            <w:pPr>
              <w:spacing w:line="280" w:lineRule="atLeast"/>
              <w:jc w:val="right"/>
              <w:rPr>
                <w:sz w:val="20"/>
                <w:szCs w:val="20"/>
                <w:lang w:val="en-US"/>
              </w:rPr>
            </w:pPr>
          </w:p>
        </w:tc>
        <w:tc>
          <w:tcPr>
            <w:tcW w:w="664"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29BC554E" w14:textId="77777777" w:rsidR="00BF5CEC" w:rsidRPr="00352204" w:rsidRDefault="00BF5CEC" w:rsidP="003475DF">
            <w:pPr>
              <w:spacing w:line="280" w:lineRule="atLeast"/>
              <w:jc w:val="right"/>
              <w:rPr>
                <w:sz w:val="20"/>
                <w:szCs w:val="20"/>
                <w:lang w:val="en-US"/>
              </w:rPr>
            </w:pPr>
          </w:p>
        </w:tc>
        <w:tc>
          <w:tcPr>
            <w:tcW w:w="3240" w:type="dxa"/>
            <w:gridSpan w:val="6"/>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39216269" w14:textId="77777777" w:rsidR="00BF5CEC" w:rsidRPr="00352204" w:rsidRDefault="00BF5CEC" w:rsidP="003475DF">
            <w:pPr>
              <w:spacing w:line="280" w:lineRule="atLeast"/>
              <w:rPr>
                <w:sz w:val="20"/>
                <w:szCs w:val="20"/>
                <w:lang w:val="en-US"/>
              </w:rPr>
            </w:pPr>
            <w:r>
              <w:rPr>
                <w:sz w:val="20"/>
                <w:szCs w:val="20"/>
                <w:lang w:val="en-US"/>
              </w:rPr>
              <w:t>Bonney Upwelling Festival, Oct?</w:t>
            </w: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50C91E26" w14:textId="77777777" w:rsidR="00BF5CEC" w:rsidRPr="00352204" w:rsidRDefault="00BF5CEC" w:rsidP="003475DF">
            <w:pPr>
              <w:spacing w:line="280" w:lineRule="atLeast"/>
              <w:rPr>
                <w:sz w:val="20"/>
                <w:szCs w:val="20"/>
                <w:lang w:val="en-US"/>
              </w:rPr>
            </w:pP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4E9686FF" w14:textId="77777777" w:rsidR="00BF5CEC" w:rsidRPr="00352204" w:rsidRDefault="00BF5CEC" w:rsidP="003475DF">
            <w:pPr>
              <w:spacing w:line="280" w:lineRule="atLeast"/>
              <w:rPr>
                <w:sz w:val="20"/>
                <w:szCs w:val="20"/>
                <w:lang w:val="en-US"/>
              </w:rPr>
            </w:pPr>
          </w:p>
        </w:tc>
      </w:tr>
      <w:tr w:rsidR="00BF5CEC" w14:paraId="2B029CC8"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3597B43" w14:textId="77777777" w:rsidR="00BF5CEC" w:rsidRPr="00352204" w:rsidRDefault="00BF5CEC" w:rsidP="003475DF">
            <w:pPr>
              <w:pStyle w:val="TableText"/>
              <w:rPr>
                <w:i/>
              </w:rPr>
            </w:pPr>
            <w:r w:rsidRPr="00357166">
              <w:rPr>
                <w:i/>
              </w:rPr>
              <w:t>Voyage comm. checklist</w:t>
            </w:r>
          </w:p>
        </w:tc>
        <w:tc>
          <w:tcPr>
            <w:tcW w:w="63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7ADAA5C2" w14:textId="77777777" w:rsidR="00BF5CEC" w:rsidRPr="00352204" w:rsidRDefault="00BF5CEC" w:rsidP="003475DF">
            <w:pPr>
              <w:spacing w:line="280" w:lineRule="atLeast"/>
              <w:jc w:val="right"/>
              <w:rPr>
                <w:sz w:val="20"/>
                <w:szCs w:val="20"/>
                <w:lang w:val="en-US"/>
              </w:rPr>
            </w:pPr>
          </w:p>
        </w:tc>
        <w:tc>
          <w:tcPr>
            <w:tcW w:w="649"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3115FD50" w14:textId="77777777" w:rsidR="00BF5CEC" w:rsidRPr="00352204" w:rsidRDefault="00BF5CEC" w:rsidP="003475DF">
            <w:pPr>
              <w:spacing w:line="280" w:lineRule="atLeast"/>
              <w:jc w:val="right"/>
              <w:rPr>
                <w:sz w:val="20"/>
                <w:szCs w:val="20"/>
                <w:lang w:val="en-US"/>
              </w:rPr>
            </w:pPr>
          </w:p>
        </w:tc>
        <w:tc>
          <w:tcPr>
            <w:tcW w:w="664"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33A3A707" w14:textId="77777777" w:rsidR="00BF5CEC" w:rsidRPr="00352204" w:rsidRDefault="00BF5CEC" w:rsidP="003475DF">
            <w:pPr>
              <w:spacing w:line="280" w:lineRule="atLeast"/>
              <w:jc w:val="right"/>
              <w:rPr>
                <w:sz w:val="20"/>
                <w:szCs w:val="20"/>
                <w:lang w:val="en-US"/>
              </w:rPr>
            </w:pPr>
          </w:p>
        </w:tc>
        <w:tc>
          <w:tcPr>
            <w:tcW w:w="67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284B7D87" w14:textId="77777777" w:rsidR="00BF5CEC" w:rsidRPr="00352204" w:rsidRDefault="00BF5CEC" w:rsidP="003475DF">
            <w:pPr>
              <w:spacing w:line="280" w:lineRule="atLeast"/>
              <w:jc w:val="right"/>
              <w:rPr>
                <w:sz w:val="20"/>
                <w:szCs w:val="20"/>
                <w:lang w:val="en-US"/>
              </w:rPr>
            </w:pPr>
          </w:p>
        </w:tc>
        <w:tc>
          <w:tcPr>
            <w:tcW w:w="3413" w:type="dxa"/>
            <w:gridSpan w:val="6"/>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731B708B" w14:textId="77777777" w:rsidR="00BF5CEC" w:rsidRPr="00352204" w:rsidRDefault="00BF5CEC" w:rsidP="003475DF">
            <w:pPr>
              <w:spacing w:line="280" w:lineRule="atLeast"/>
              <w:jc w:val="center"/>
              <w:rPr>
                <w:sz w:val="20"/>
                <w:szCs w:val="20"/>
                <w:lang w:val="en-US"/>
              </w:rPr>
            </w:pPr>
            <w:r w:rsidRPr="00357166">
              <w:rPr>
                <w:sz w:val="20"/>
                <w:szCs w:val="20"/>
                <w:lang w:val="en-US"/>
              </w:rPr>
              <w:t xml:space="preserve">Develop for Hub </w:t>
            </w:r>
            <w:r>
              <w:rPr>
                <w:sz w:val="20"/>
                <w:szCs w:val="20"/>
                <w:lang w:val="en-US"/>
              </w:rPr>
              <w:t>Nov</w:t>
            </w:r>
            <w:r w:rsidRPr="00357166">
              <w:rPr>
                <w:sz w:val="20"/>
                <w:szCs w:val="20"/>
                <w:lang w:val="en-US"/>
              </w:rPr>
              <w:t xml:space="preserve"> meeting</w:t>
            </w: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7EB96FCA" w14:textId="77777777" w:rsidR="00BF5CEC" w:rsidRPr="00352204" w:rsidRDefault="00BF5CEC" w:rsidP="003475DF">
            <w:pPr>
              <w:spacing w:line="280" w:lineRule="atLeast"/>
              <w:rPr>
                <w:sz w:val="20"/>
                <w:szCs w:val="20"/>
                <w:lang w:val="en-US"/>
              </w:rPr>
            </w:pPr>
          </w:p>
        </w:tc>
      </w:tr>
      <w:tr w:rsidR="00BF5CEC" w14:paraId="229ED2E6" w14:textId="77777777" w:rsidTr="003475DF">
        <w:tc>
          <w:tcPr>
            <w:tcW w:w="70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E457D00" w14:textId="77777777" w:rsidR="00BF5CEC" w:rsidRPr="00352204" w:rsidRDefault="00BF5CEC" w:rsidP="003475DF">
            <w:pPr>
              <w:jc w:val="center"/>
              <w:rPr>
                <w:noProof/>
                <w:lang w:eastAsia="en-AU"/>
              </w:rPr>
            </w:pPr>
            <w:r w:rsidRPr="00352204">
              <w:rPr>
                <w:noProof/>
                <w:lang w:eastAsia="en-AU"/>
              </w:rPr>
              <w:drawing>
                <wp:inline distT="0" distB="0" distL="0" distR="0" wp14:anchorId="55EA0231" wp14:editId="0D6306C4">
                  <wp:extent cx="333375" cy="238125"/>
                  <wp:effectExtent l="0" t="0" r="9525" b="9525"/>
                  <wp:docPr id="199"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16"/>
                          <a:stretch>
                            <a:fillRect/>
                          </a:stretch>
                        </pic:blipFill>
                        <pic:spPr>
                          <a:xfrm>
                            <a:off x="0" y="0"/>
                            <a:ext cx="333777" cy="238412"/>
                          </a:xfrm>
                          <a:prstGeom prst="rect">
                            <a:avLst/>
                          </a:prstGeom>
                        </pic:spPr>
                      </pic:pic>
                    </a:graphicData>
                  </a:graphic>
                </wp:inline>
              </w:drawing>
            </w:r>
          </w:p>
        </w:tc>
        <w:tc>
          <w:tcPr>
            <w:tcW w:w="21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AD92265" w14:textId="77777777" w:rsidR="00BF5CEC" w:rsidRPr="00352204" w:rsidRDefault="00BF5CEC" w:rsidP="003475DF">
            <w:pPr>
              <w:pStyle w:val="TableText"/>
              <w:rPr>
                <w:b/>
              </w:rPr>
            </w:pPr>
            <w:r w:rsidRPr="00352204">
              <w:rPr>
                <w:b/>
              </w:rPr>
              <w:t>Events</w:t>
            </w:r>
          </w:p>
        </w:tc>
        <w:tc>
          <w:tcPr>
            <w:tcW w:w="63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27095BC7" w14:textId="77777777" w:rsidR="00BF5CEC" w:rsidRPr="00352204" w:rsidRDefault="00BF5CEC" w:rsidP="003475DF">
            <w:pPr>
              <w:spacing w:line="280" w:lineRule="atLeast"/>
              <w:rPr>
                <w:sz w:val="20"/>
                <w:szCs w:val="20"/>
                <w:lang w:val="en-US"/>
              </w:rPr>
            </w:pPr>
          </w:p>
        </w:tc>
        <w:tc>
          <w:tcPr>
            <w:tcW w:w="649"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2D12A81A" w14:textId="77777777" w:rsidR="00BF5CEC" w:rsidRPr="00352204" w:rsidRDefault="00BF5CEC" w:rsidP="003475DF">
            <w:pPr>
              <w:spacing w:line="280" w:lineRule="atLeast"/>
              <w:rPr>
                <w:sz w:val="20"/>
                <w:szCs w:val="20"/>
                <w:lang w:val="en-US"/>
              </w:rPr>
            </w:pPr>
          </w:p>
        </w:tc>
        <w:tc>
          <w:tcPr>
            <w:tcW w:w="664"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3FC7B9DF" w14:textId="77777777" w:rsidR="00BF5CEC" w:rsidRPr="00352204" w:rsidRDefault="00BF5CEC" w:rsidP="003475DF">
            <w:pPr>
              <w:spacing w:line="280" w:lineRule="atLeast"/>
              <w:rPr>
                <w:sz w:val="20"/>
                <w:szCs w:val="20"/>
                <w:lang w:val="en-US"/>
              </w:rPr>
            </w:pPr>
          </w:p>
        </w:tc>
        <w:tc>
          <w:tcPr>
            <w:tcW w:w="67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C328457" w14:textId="77777777" w:rsidR="00BF5CEC" w:rsidRPr="00352204" w:rsidRDefault="00BF5CEC" w:rsidP="003475DF">
            <w:pPr>
              <w:spacing w:line="280" w:lineRule="atLeast"/>
              <w:rPr>
                <w:sz w:val="20"/>
                <w:szCs w:val="20"/>
                <w:lang w:val="en-US"/>
              </w:rPr>
            </w:pPr>
          </w:p>
        </w:tc>
        <w:tc>
          <w:tcPr>
            <w:tcW w:w="6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90BDFC2" w14:textId="77777777" w:rsidR="00BF5CEC" w:rsidRPr="00352204" w:rsidRDefault="00BF5CEC" w:rsidP="003475DF">
            <w:pPr>
              <w:spacing w:line="280" w:lineRule="atLeast"/>
              <w:rPr>
                <w:sz w:val="20"/>
                <w:szCs w:val="20"/>
                <w:lang w:val="en-US"/>
              </w:rPr>
            </w:pPr>
          </w:p>
        </w:tc>
        <w:tc>
          <w:tcPr>
            <w:tcW w:w="746"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079413E2" w14:textId="77777777" w:rsidR="00BF5CEC" w:rsidRPr="00352204" w:rsidRDefault="00BF5CEC" w:rsidP="003475DF">
            <w:pPr>
              <w:spacing w:line="280" w:lineRule="atLeast"/>
              <w:rPr>
                <w:sz w:val="20"/>
                <w:szCs w:val="20"/>
                <w:lang w:val="en-US"/>
              </w:rPr>
            </w:pPr>
          </w:p>
        </w:tc>
        <w:tc>
          <w:tcPr>
            <w:tcW w:w="113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56CB88FC" w14:textId="77777777" w:rsidR="00BF5CEC" w:rsidRPr="00352204" w:rsidRDefault="00BF5CEC" w:rsidP="003475DF">
            <w:pPr>
              <w:spacing w:line="280" w:lineRule="atLeast"/>
              <w:rPr>
                <w:sz w:val="20"/>
                <w:szCs w:val="20"/>
                <w:lang w:val="en-US"/>
              </w:rPr>
            </w:pP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59531B1D" w14:textId="77777777" w:rsidR="00BF5CEC" w:rsidRPr="00352204" w:rsidRDefault="00BF5CEC" w:rsidP="003475DF">
            <w:pPr>
              <w:spacing w:line="280" w:lineRule="atLeast"/>
              <w:rPr>
                <w:sz w:val="20"/>
                <w:szCs w:val="20"/>
                <w:lang w:val="en-US"/>
              </w:rPr>
            </w:pP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4441321" w14:textId="77777777" w:rsidR="00BF5CEC" w:rsidRPr="00352204" w:rsidRDefault="00BF5CEC" w:rsidP="003475DF">
            <w:pPr>
              <w:spacing w:line="280" w:lineRule="atLeast"/>
              <w:rPr>
                <w:sz w:val="20"/>
                <w:szCs w:val="20"/>
                <w:lang w:val="en-US"/>
              </w:rPr>
            </w:pPr>
          </w:p>
        </w:tc>
      </w:tr>
      <w:tr w:rsidR="00BF5CEC" w14:paraId="065F1FA1"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420D8956" w14:textId="77777777" w:rsidR="00BF5CEC" w:rsidRPr="00352204" w:rsidRDefault="00BF5CEC" w:rsidP="003475DF">
            <w:pPr>
              <w:pStyle w:val="TableText"/>
            </w:pPr>
            <w:r w:rsidRPr="00352204">
              <w:t>AMSA 4</w:t>
            </w:r>
            <w:r>
              <w:rPr>
                <w:rFonts w:cs="Arial"/>
              </w:rPr>
              <w:t>─</w:t>
            </w:r>
            <w:r w:rsidRPr="00352204">
              <w:t>7 July</w:t>
            </w:r>
            <w:r>
              <w:t xml:space="preserve"> (workshop)</w:t>
            </w:r>
          </w:p>
        </w:tc>
        <w:tc>
          <w:tcPr>
            <w:tcW w:w="3311" w:type="dxa"/>
            <w:gridSpan w:val="5"/>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1C5A8289" w14:textId="77777777" w:rsidR="00BF5CEC" w:rsidRPr="00352204" w:rsidRDefault="00BF5CEC" w:rsidP="003475DF">
            <w:pPr>
              <w:spacing w:line="280" w:lineRule="atLeast"/>
              <w:rPr>
                <w:sz w:val="20"/>
                <w:szCs w:val="20"/>
                <w:lang w:val="en-US"/>
              </w:rPr>
            </w:pPr>
            <w:r>
              <w:rPr>
                <w:sz w:val="20"/>
                <w:szCs w:val="20"/>
                <w:lang w:val="en-US"/>
              </w:rPr>
              <w:t xml:space="preserve">Indigenous </w:t>
            </w:r>
            <w:proofErr w:type="spellStart"/>
            <w:r>
              <w:rPr>
                <w:sz w:val="20"/>
                <w:szCs w:val="20"/>
                <w:lang w:val="en-US"/>
              </w:rPr>
              <w:t>wshop</w:t>
            </w:r>
            <w:proofErr w:type="spellEnd"/>
            <w:r>
              <w:rPr>
                <w:sz w:val="20"/>
                <w:szCs w:val="20"/>
                <w:lang w:val="en-US"/>
              </w:rPr>
              <w:t xml:space="preserve">: MR and FB post √ Promote </w:t>
            </w:r>
            <w:proofErr w:type="spellStart"/>
            <w:r>
              <w:rPr>
                <w:sz w:val="20"/>
                <w:szCs w:val="20"/>
                <w:lang w:val="en-US"/>
              </w:rPr>
              <w:t>wshop</w:t>
            </w:r>
            <w:proofErr w:type="spellEnd"/>
            <w:r>
              <w:rPr>
                <w:sz w:val="20"/>
                <w:szCs w:val="20"/>
                <w:lang w:val="en-US"/>
              </w:rPr>
              <w:t xml:space="preserve"> report when ready.</w:t>
            </w:r>
          </w:p>
        </w:tc>
        <w:tc>
          <w:tcPr>
            <w:tcW w:w="746"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574E7086" w14:textId="77777777" w:rsidR="00BF5CEC" w:rsidRPr="00352204" w:rsidRDefault="00BF5CEC" w:rsidP="003475DF">
            <w:pPr>
              <w:spacing w:line="280" w:lineRule="atLeast"/>
              <w:rPr>
                <w:sz w:val="20"/>
                <w:szCs w:val="20"/>
                <w:lang w:val="en-US"/>
              </w:rPr>
            </w:pPr>
          </w:p>
        </w:tc>
        <w:tc>
          <w:tcPr>
            <w:tcW w:w="113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773FABB4" w14:textId="77777777" w:rsidR="00BF5CEC" w:rsidRPr="00352204" w:rsidRDefault="00BF5CEC" w:rsidP="003475DF">
            <w:pPr>
              <w:spacing w:line="280" w:lineRule="atLeast"/>
              <w:rPr>
                <w:sz w:val="20"/>
                <w:szCs w:val="20"/>
                <w:lang w:val="en-US"/>
              </w:rPr>
            </w:pP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60AB0F3A" w14:textId="77777777" w:rsidR="00BF5CEC" w:rsidRPr="00352204" w:rsidRDefault="00BF5CEC" w:rsidP="003475DF">
            <w:pPr>
              <w:spacing w:line="280" w:lineRule="atLeast"/>
              <w:rPr>
                <w:sz w:val="20"/>
                <w:szCs w:val="20"/>
                <w:lang w:val="en-US"/>
              </w:rPr>
            </w:pP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D740135" w14:textId="77777777" w:rsidR="00BF5CEC" w:rsidRPr="00352204" w:rsidRDefault="00BF5CEC" w:rsidP="003475DF">
            <w:pPr>
              <w:spacing w:line="280" w:lineRule="atLeast"/>
              <w:rPr>
                <w:sz w:val="20"/>
                <w:szCs w:val="20"/>
                <w:lang w:val="en-US"/>
              </w:rPr>
            </w:pPr>
          </w:p>
        </w:tc>
      </w:tr>
      <w:tr w:rsidR="00BF5CEC" w14:paraId="7F356AEE"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0A4D2102" w14:textId="77777777" w:rsidR="00BF5CEC" w:rsidRPr="00352204" w:rsidRDefault="00BF5CEC" w:rsidP="003475DF">
            <w:pPr>
              <w:pStyle w:val="TableText"/>
            </w:pPr>
            <w:r>
              <w:t>Science Week 13</w:t>
            </w:r>
            <w:r>
              <w:rPr>
                <w:rFonts w:cs="Arial"/>
              </w:rPr>
              <w:t>─</w:t>
            </w:r>
            <w:r>
              <w:t>21 Aug</w:t>
            </w:r>
          </w:p>
        </w:tc>
        <w:tc>
          <w:tcPr>
            <w:tcW w:w="3311" w:type="dxa"/>
            <w:gridSpan w:val="5"/>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2F2F2" w:themeFill="background1" w:themeFillShade="F2"/>
            <w:vAlign w:val="center"/>
          </w:tcPr>
          <w:p w14:paraId="4BF80212" w14:textId="77777777" w:rsidR="00BF5CEC" w:rsidRPr="00352204" w:rsidRDefault="00BF5CEC" w:rsidP="003475DF">
            <w:pPr>
              <w:spacing w:line="280" w:lineRule="atLeast"/>
              <w:rPr>
                <w:sz w:val="20"/>
                <w:szCs w:val="20"/>
                <w:lang w:val="en-US"/>
              </w:rPr>
            </w:pPr>
            <w:r>
              <w:rPr>
                <w:sz w:val="20"/>
                <w:szCs w:val="20"/>
                <w:lang w:val="en-US"/>
              </w:rPr>
              <w:t xml:space="preserve">Supported Oceans of the Unknown exhibition, </w:t>
            </w:r>
            <w:proofErr w:type="spellStart"/>
            <w:r>
              <w:rPr>
                <w:sz w:val="20"/>
                <w:szCs w:val="20"/>
                <w:lang w:val="en-US"/>
              </w:rPr>
              <w:t>incl</w:t>
            </w:r>
            <w:proofErr w:type="spellEnd"/>
            <w:r>
              <w:rPr>
                <w:sz w:val="20"/>
                <w:szCs w:val="20"/>
                <w:lang w:val="en-US"/>
              </w:rPr>
              <w:t xml:space="preserve"> ‘Tiny Captains’ video √</w:t>
            </w:r>
          </w:p>
        </w:tc>
        <w:tc>
          <w:tcPr>
            <w:tcW w:w="746"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04745D29" w14:textId="77777777" w:rsidR="00BF5CEC" w:rsidRPr="00352204" w:rsidRDefault="00BF5CEC" w:rsidP="003475DF">
            <w:pPr>
              <w:spacing w:line="280" w:lineRule="atLeast"/>
              <w:rPr>
                <w:sz w:val="20"/>
                <w:szCs w:val="20"/>
                <w:lang w:val="en-US"/>
              </w:rPr>
            </w:pPr>
          </w:p>
        </w:tc>
        <w:tc>
          <w:tcPr>
            <w:tcW w:w="113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7F26A197" w14:textId="77777777" w:rsidR="00BF5CEC" w:rsidRPr="00352204" w:rsidRDefault="00BF5CEC" w:rsidP="003475DF">
            <w:pPr>
              <w:spacing w:line="280" w:lineRule="atLeast"/>
              <w:rPr>
                <w:sz w:val="20"/>
                <w:szCs w:val="20"/>
                <w:lang w:val="en-US"/>
              </w:rPr>
            </w:pP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08122ACD" w14:textId="77777777" w:rsidR="00BF5CEC" w:rsidRPr="00352204" w:rsidRDefault="00BF5CEC" w:rsidP="003475DF">
            <w:pPr>
              <w:spacing w:line="280" w:lineRule="atLeast"/>
              <w:rPr>
                <w:sz w:val="20"/>
                <w:szCs w:val="20"/>
                <w:lang w:val="en-US"/>
              </w:rPr>
            </w:pP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3C00A136" w14:textId="77777777" w:rsidR="00BF5CEC" w:rsidRPr="00352204" w:rsidRDefault="00BF5CEC" w:rsidP="003475DF">
            <w:pPr>
              <w:spacing w:line="280" w:lineRule="atLeast"/>
              <w:rPr>
                <w:sz w:val="20"/>
                <w:szCs w:val="20"/>
                <w:lang w:val="en-US"/>
              </w:rPr>
            </w:pPr>
          </w:p>
        </w:tc>
      </w:tr>
      <w:tr w:rsidR="00BF5CEC" w14:paraId="001C07FC"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3F543641" w14:textId="77777777" w:rsidR="00BF5CEC" w:rsidRDefault="00BF5CEC" w:rsidP="003475DF">
            <w:pPr>
              <w:pStyle w:val="TableText"/>
            </w:pPr>
            <w:r>
              <w:t>Hub annual gathering</w:t>
            </w:r>
          </w:p>
        </w:tc>
        <w:tc>
          <w:tcPr>
            <w:tcW w:w="63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1CB236F4" w14:textId="77777777" w:rsidR="00BF5CEC" w:rsidRPr="00352204" w:rsidRDefault="00BF5CEC" w:rsidP="003475DF">
            <w:pPr>
              <w:spacing w:line="280" w:lineRule="atLeast"/>
              <w:rPr>
                <w:sz w:val="20"/>
                <w:szCs w:val="20"/>
                <w:lang w:val="en-US"/>
              </w:rPr>
            </w:pPr>
          </w:p>
        </w:tc>
        <w:tc>
          <w:tcPr>
            <w:tcW w:w="649"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7BF2F239" w14:textId="77777777" w:rsidR="00BF5CEC" w:rsidRPr="00352204" w:rsidRDefault="00BF5CEC" w:rsidP="003475DF">
            <w:pPr>
              <w:spacing w:line="280" w:lineRule="atLeast"/>
              <w:rPr>
                <w:sz w:val="20"/>
                <w:szCs w:val="20"/>
                <w:lang w:val="en-US"/>
              </w:rPr>
            </w:pPr>
          </w:p>
        </w:tc>
        <w:tc>
          <w:tcPr>
            <w:tcW w:w="664"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32436EC4" w14:textId="77777777" w:rsidR="00BF5CEC" w:rsidRPr="00352204" w:rsidRDefault="00BF5CEC" w:rsidP="003475DF">
            <w:pPr>
              <w:spacing w:line="280" w:lineRule="atLeast"/>
              <w:rPr>
                <w:sz w:val="20"/>
                <w:szCs w:val="20"/>
                <w:lang w:val="en-US"/>
              </w:rPr>
            </w:pPr>
          </w:p>
        </w:tc>
        <w:tc>
          <w:tcPr>
            <w:tcW w:w="67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5FFD2AFF" w14:textId="77777777" w:rsidR="00BF5CEC" w:rsidRPr="00352204" w:rsidRDefault="00BF5CEC" w:rsidP="003475DF">
            <w:pPr>
              <w:spacing w:line="280" w:lineRule="atLeast"/>
              <w:rPr>
                <w:sz w:val="20"/>
                <w:szCs w:val="20"/>
                <w:lang w:val="en-US"/>
              </w:rPr>
            </w:pPr>
          </w:p>
        </w:tc>
        <w:tc>
          <w:tcPr>
            <w:tcW w:w="6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0E6751A8" w14:textId="77777777" w:rsidR="00BF5CEC" w:rsidRPr="00352204" w:rsidRDefault="00BF5CEC" w:rsidP="003475DF">
            <w:pPr>
              <w:spacing w:line="280" w:lineRule="atLeast"/>
              <w:rPr>
                <w:sz w:val="20"/>
                <w:szCs w:val="20"/>
                <w:lang w:val="en-US"/>
              </w:rPr>
            </w:pPr>
          </w:p>
        </w:tc>
        <w:tc>
          <w:tcPr>
            <w:tcW w:w="746"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2CB4456B" w14:textId="77777777" w:rsidR="00BF5CEC" w:rsidRPr="00352204" w:rsidRDefault="00BF5CEC" w:rsidP="003475DF">
            <w:pPr>
              <w:spacing w:line="280" w:lineRule="atLeast"/>
              <w:rPr>
                <w:sz w:val="20"/>
                <w:szCs w:val="20"/>
                <w:lang w:val="en-US"/>
              </w:rPr>
            </w:pPr>
          </w:p>
        </w:tc>
        <w:tc>
          <w:tcPr>
            <w:tcW w:w="113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1AD7D3DE" w14:textId="77777777" w:rsidR="00BF5CEC" w:rsidRPr="00352204" w:rsidRDefault="00BF5CEC" w:rsidP="003475DF">
            <w:pPr>
              <w:spacing w:line="280" w:lineRule="atLeast"/>
              <w:rPr>
                <w:sz w:val="20"/>
                <w:szCs w:val="20"/>
                <w:lang w:val="en-US"/>
              </w:rPr>
            </w:pP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EEECE1" w:themeFill="background2"/>
            <w:vAlign w:val="center"/>
          </w:tcPr>
          <w:p w14:paraId="64E7B5C0" w14:textId="77777777" w:rsidR="00BF5CEC" w:rsidRPr="00352204" w:rsidRDefault="00BF5CEC" w:rsidP="003475DF">
            <w:pPr>
              <w:spacing w:line="280" w:lineRule="atLeast"/>
              <w:rPr>
                <w:sz w:val="20"/>
                <w:szCs w:val="20"/>
                <w:lang w:val="en-US"/>
              </w:rPr>
            </w:pPr>
            <w:r>
              <w:rPr>
                <w:sz w:val="20"/>
                <w:szCs w:val="20"/>
                <w:lang w:val="en-US"/>
              </w:rPr>
              <w:t>15─17</w:t>
            </w: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2834793E" w14:textId="77777777" w:rsidR="00BF5CEC" w:rsidRPr="00352204" w:rsidRDefault="00BF5CEC" w:rsidP="003475DF">
            <w:pPr>
              <w:spacing w:line="280" w:lineRule="atLeast"/>
              <w:rPr>
                <w:sz w:val="20"/>
                <w:szCs w:val="20"/>
                <w:lang w:val="en-US"/>
              </w:rPr>
            </w:pPr>
          </w:p>
        </w:tc>
      </w:tr>
      <w:tr w:rsidR="00BF5CEC" w14:paraId="17FE2830" w14:textId="77777777" w:rsidTr="003475DF">
        <w:tc>
          <w:tcPr>
            <w:tcW w:w="70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4E6AF476" w14:textId="77777777" w:rsidR="00BF5CEC" w:rsidRPr="00352204" w:rsidRDefault="00BF5CEC" w:rsidP="003475DF">
            <w:pPr>
              <w:jc w:val="center"/>
              <w:rPr>
                <w:rFonts w:ascii="Calibri" w:eastAsia="Calibri" w:hAnsi="Calibri" w:cs="Calibri"/>
                <w:spacing w:val="-2"/>
                <w:sz w:val="40"/>
                <w:szCs w:val="40"/>
                <w:lang w:val="en-US"/>
              </w:rPr>
            </w:pPr>
            <w:r w:rsidRPr="00352204">
              <w:rPr>
                <w:rFonts w:ascii="Calibri" w:eastAsia="Calibri" w:hAnsi="Calibri" w:cs="Calibri"/>
                <w:noProof/>
                <w:spacing w:val="-2"/>
                <w:sz w:val="40"/>
                <w:szCs w:val="40"/>
                <w:lang w:eastAsia="en-AU"/>
              </w:rPr>
              <w:drawing>
                <wp:inline distT="0" distB="0" distL="0" distR="0" wp14:anchorId="2B075570" wp14:editId="5365610F">
                  <wp:extent cx="304800" cy="304800"/>
                  <wp:effectExtent l="0" t="0" r="0" b="0"/>
                  <wp:docPr id="1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9"/>
                          <a:stretch>
                            <a:fillRect/>
                          </a:stretch>
                        </pic:blipFill>
                        <pic:spPr>
                          <a:xfrm>
                            <a:off x="0" y="0"/>
                            <a:ext cx="304952" cy="304952"/>
                          </a:xfrm>
                          <a:prstGeom prst="rect">
                            <a:avLst/>
                          </a:prstGeom>
                        </pic:spPr>
                      </pic:pic>
                    </a:graphicData>
                  </a:graphic>
                </wp:inline>
              </w:drawing>
            </w:r>
          </w:p>
        </w:tc>
        <w:tc>
          <w:tcPr>
            <w:tcW w:w="21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78312942" w14:textId="77777777" w:rsidR="00BF5CEC" w:rsidRPr="00352204" w:rsidRDefault="00BF5CEC" w:rsidP="003475DF">
            <w:pPr>
              <w:pStyle w:val="TableText"/>
              <w:rPr>
                <w:b/>
                <w:noProof/>
              </w:rPr>
            </w:pPr>
            <w:r w:rsidRPr="00352204">
              <w:rPr>
                <w:b/>
              </w:rPr>
              <w:t>Promo materials</w:t>
            </w:r>
          </w:p>
        </w:tc>
        <w:tc>
          <w:tcPr>
            <w:tcW w:w="6892" w:type="dxa"/>
            <w:gridSpan w:val="11"/>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1108C1C4" w14:textId="77777777" w:rsidR="00BF5CEC" w:rsidRPr="00352204" w:rsidRDefault="00BF5CEC" w:rsidP="003475DF">
            <w:pPr>
              <w:spacing w:line="280" w:lineRule="atLeast"/>
              <w:jc w:val="center"/>
              <w:rPr>
                <w:sz w:val="20"/>
                <w:szCs w:val="20"/>
                <w:lang w:val="en-US"/>
              </w:rPr>
            </w:pPr>
            <w:r w:rsidRPr="00352204">
              <w:rPr>
                <w:sz w:val="20"/>
                <w:szCs w:val="20"/>
                <w:lang w:val="en-US"/>
              </w:rPr>
              <w:t>As required</w:t>
            </w:r>
          </w:p>
        </w:tc>
      </w:tr>
      <w:tr w:rsidR="00BF5CEC" w14:paraId="0D502858" w14:textId="77777777" w:rsidTr="003475DF">
        <w:tc>
          <w:tcPr>
            <w:tcW w:w="288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0C5884D2" w14:textId="77777777" w:rsidR="00BF5CEC" w:rsidRPr="00352204" w:rsidRDefault="00BF5CEC" w:rsidP="003475DF">
            <w:pPr>
              <w:pStyle w:val="TableText"/>
              <w:rPr>
                <w:i/>
              </w:rPr>
            </w:pPr>
            <w:r w:rsidRPr="00352204">
              <w:rPr>
                <w:i/>
              </w:rPr>
              <w:t>Nth sharks and rays poster</w:t>
            </w:r>
          </w:p>
        </w:tc>
        <w:tc>
          <w:tcPr>
            <w:tcW w:w="1951" w:type="dxa"/>
            <w:gridSpan w:val="3"/>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shd w:val="clear" w:color="auto" w:fill="FFFFFF" w:themeFill="background1"/>
            <w:vAlign w:val="center"/>
          </w:tcPr>
          <w:p w14:paraId="3AEC156D" w14:textId="77777777" w:rsidR="00BF5CEC" w:rsidRPr="00352204" w:rsidRDefault="00BF5CEC" w:rsidP="003475DF">
            <w:pPr>
              <w:spacing w:line="280" w:lineRule="atLeast"/>
              <w:jc w:val="center"/>
              <w:rPr>
                <w:sz w:val="20"/>
                <w:szCs w:val="20"/>
                <w:lang w:val="en-US"/>
              </w:rPr>
            </w:pPr>
            <w:r>
              <w:rPr>
                <w:sz w:val="20"/>
                <w:szCs w:val="20"/>
                <w:lang w:val="en-US"/>
              </w:rPr>
              <w:t>Completed √</w:t>
            </w:r>
          </w:p>
        </w:tc>
        <w:tc>
          <w:tcPr>
            <w:tcW w:w="678"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0DFEC5BA" w14:textId="77777777" w:rsidR="00BF5CEC" w:rsidRPr="00352204" w:rsidRDefault="00BF5CEC" w:rsidP="003475DF">
            <w:pPr>
              <w:spacing w:line="280" w:lineRule="atLeast"/>
              <w:rPr>
                <w:sz w:val="20"/>
                <w:szCs w:val="20"/>
                <w:lang w:val="en-US"/>
              </w:rPr>
            </w:pPr>
          </w:p>
        </w:tc>
        <w:tc>
          <w:tcPr>
            <w:tcW w:w="6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01F41CDB" w14:textId="77777777" w:rsidR="00BF5CEC" w:rsidRPr="00352204" w:rsidRDefault="00BF5CEC" w:rsidP="003475DF">
            <w:pPr>
              <w:spacing w:line="280" w:lineRule="atLeast"/>
              <w:rPr>
                <w:sz w:val="20"/>
                <w:szCs w:val="20"/>
                <w:lang w:val="en-US"/>
              </w:rPr>
            </w:pPr>
          </w:p>
        </w:tc>
        <w:tc>
          <w:tcPr>
            <w:tcW w:w="746"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0D03BE73" w14:textId="77777777" w:rsidR="00BF5CEC" w:rsidRPr="00352204" w:rsidRDefault="00BF5CEC" w:rsidP="003475DF">
            <w:pPr>
              <w:spacing w:line="280" w:lineRule="atLeast"/>
              <w:rPr>
                <w:sz w:val="20"/>
                <w:szCs w:val="20"/>
                <w:lang w:val="en-US"/>
              </w:rPr>
            </w:pPr>
          </w:p>
        </w:tc>
        <w:tc>
          <w:tcPr>
            <w:tcW w:w="1134" w:type="dxa"/>
            <w:gridSpan w:val="2"/>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63AE00CB" w14:textId="77777777" w:rsidR="00BF5CEC" w:rsidRPr="00352204" w:rsidRDefault="00BF5CEC" w:rsidP="003475DF">
            <w:pPr>
              <w:spacing w:line="280" w:lineRule="atLeast"/>
              <w:rPr>
                <w:sz w:val="20"/>
                <w:szCs w:val="20"/>
                <w:lang w:val="en-US"/>
              </w:rPr>
            </w:pPr>
          </w:p>
        </w:tc>
        <w:tc>
          <w:tcPr>
            <w:tcW w:w="851"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2561535D" w14:textId="77777777" w:rsidR="00BF5CEC" w:rsidRPr="00352204" w:rsidRDefault="00BF5CEC" w:rsidP="003475DF">
            <w:pPr>
              <w:spacing w:line="280" w:lineRule="atLeast"/>
              <w:rPr>
                <w:sz w:val="20"/>
                <w:szCs w:val="20"/>
                <w:lang w:val="en-US"/>
              </w:rPr>
            </w:pPr>
          </w:p>
        </w:tc>
        <w:tc>
          <w:tcPr>
            <w:tcW w:w="850"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21C7E95C" w14:textId="77777777" w:rsidR="00BF5CEC" w:rsidRPr="00352204" w:rsidRDefault="00BF5CEC" w:rsidP="003475DF">
            <w:pPr>
              <w:spacing w:line="280" w:lineRule="atLeast"/>
              <w:rPr>
                <w:sz w:val="20"/>
                <w:szCs w:val="20"/>
                <w:lang w:val="en-US"/>
              </w:rPr>
            </w:pPr>
          </w:p>
        </w:tc>
      </w:tr>
      <w:tr w:rsidR="00BF5CEC" w14:paraId="51A7C4FD" w14:textId="77777777" w:rsidTr="003475DF">
        <w:tc>
          <w:tcPr>
            <w:tcW w:w="70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57287B1A" w14:textId="77777777" w:rsidR="00BF5CEC" w:rsidRPr="00352204" w:rsidRDefault="00BF5CEC" w:rsidP="003475DF">
            <w:pPr>
              <w:jc w:val="center"/>
              <w:rPr>
                <w:rFonts w:ascii="Calibri" w:eastAsia="Calibri" w:hAnsi="Calibri" w:cs="Calibri"/>
                <w:spacing w:val="-2"/>
                <w:sz w:val="40"/>
                <w:szCs w:val="40"/>
                <w:lang w:val="en-US"/>
              </w:rPr>
            </w:pPr>
            <w:r w:rsidRPr="00352204">
              <w:rPr>
                <w:noProof/>
                <w:lang w:eastAsia="en-AU"/>
              </w:rPr>
              <w:drawing>
                <wp:inline distT="0" distB="0" distL="0" distR="0" wp14:anchorId="73495F34" wp14:editId="60D6372A">
                  <wp:extent cx="333375" cy="342900"/>
                  <wp:effectExtent l="0" t="0" r="9525" b="0"/>
                  <wp:docPr id="198" name="Picture 12"/>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24"/>
                          <a:stretch>
                            <a:fillRect/>
                          </a:stretch>
                        </pic:blipFill>
                        <pic:spPr>
                          <a:xfrm>
                            <a:off x="0" y="0"/>
                            <a:ext cx="334051" cy="343595"/>
                          </a:xfrm>
                          <a:prstGeom prst="rect">
                            <a:avLst/>
                          </a:prstGeom>
                        </pic:spPr>
                      </pic:pic>
                    </a:graphicData>
                  </a:graphic>
                </wp:inline>
              </w:drawing>
            </w:r>
          </w:p>
        </w:tc>
        <w:tc>
          <w:tcPr>
            <w:tcW w:w="2182" w:type="dxa"/>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vAlign w:val="center"/>
          </w:tcPr>
          <w:p w14:paraId="47078B0F" w14:textId="77777777" w:rsidR="00BF5CEC" w:rsidRPr="00352204" w:rsidRDefault="00BF5CEC" w:rsidP="003475DF">
            <w:pPr>
              <w:pStyle w:val="TableText"/>
              <w:rPr>
                <w:b/>
                <w:noProof/>
              </w:rPr>
            </w:pPr>
            <w:r w:rsidRPr="00352204">
              <w:rPr>
                <w:b/>
              </w:rPr>
              <w:t xml:space="preserve">Reports, </w:t>
            </w:r>
            <w:r>
              <w:rPr>
                <w:b/>
              </w:rPr>
              <w:t>releases, brochures,</w:t>
            </w:r>
            <w:r w:rsidRPr="00352204">
              <w:rPr>
                <w:b/>
              </w:rPr>
              <w:t xml:space="preserve"> fact sheets</w:t>
            </w:r>
            <w:r>
              <w:rPr>
                <w:b/>
              </w:rPr>
              <w:t>, news items</w:t>
            </w:r>
          </w:p>
        </w:tc>
        <w:tc>
          <w:tcPr>
            <w:tcW w:w="6892" w:type="dxa"/>
            <w:gridSpan w:val="11"/>
            <w:tcBorders>
              <w:top w:val="dotted" w:sz="4" w:space="0" w:color="C4BC96" w:themeColor="background2" w:themeShade="BF"/>
              <w:left w:val="dotted" w:sz="4" w:space="0" w:color="C4BC96" w:themeColor="background2" w:themeShade="BF"/>
              <w:bottom w:val="dotted" w:sz="4" w:space="0" w:color="C4BC96" w:themeColor="background2" w:themeShade="BF"/>
              <w:right w:val="dotted" w:sz="4" w:space="0" w:color="C4BC96" w:themeColor="background2" w:themeShade="BF"/>
            </w:tcBorders>
          </w:tcPr>
          <w:p w14:paraId="076E8689" w14:textId="77777777" w:rsidR="00BF5CEC" w:rsidRDefault="00BF5CEC" w:rsidP="003475DF">
            <w:pPr>
              <w:spacing w:line="280" w:lineRule="atLeast"/>
              <w:rPr>
                <w:sz w:val="20"/>
                <w:szCs w:val="20"/>
                <w:lang w:val="en-US"/>
              </w:rPr>
            </w:pPr>
            <w:r>
              <w:rPr>
                <w:sz w:val="20"/>
                <w:szCs w:val="20"/>
                <w:lang w:val="en-US"/>
              </w:rPr>
              <w:t>July: media release and FB post on Indigenous workshop at AMSA conference</w:t>
            </w:r>
          </w:p>
          <w:p w14:paraId="362BDF35" w14:textId="77777777" w:rsidR="00BF5CEC" w:rsidRDefault="00BF5CEC" w:rsidP="003475DF">
            <w:pPr>
              <w:spacing w:line="280" w:lineRule="atLeast"/>
              <w:rPr>
                <w:sz w:val="20"/>
                <w:szCs w:val="20"/>
                <w:lang w:val="en-US"/>
              </w:rPr>
            </w:pPr>
            <w:r>
              <w:rPr>
                <w:sz w:val="20"/>
                <w:szCs w:val="20"/>
                <w:lang w:val="en-US"/>
              </w:rPr>
              <w:t xml:space="preserve">July: web story on new </w:t>
            </w:r>
            <w:proofErr w:type="spellStart"/>
            <w:r>
              <w:rPr>
                <w:sz w:val="20"/>
                <w:szCs w:val="20"/>
                <w:lang w:val="en-US"/>
              </w:rPr>
              <w:t>xanthid</w:t>
            </w:r>
            <w:proofErr w:type="spellEnd"/>
            <w:r>
              <w:rPr>
                <w:sz w:val="20"/>
                <w:szCs w:val="20"/>
                <w:lang w:val="en-US"/>
              </w:rPr>
              <w:t xml:space="preserve"> crab and spider crab species from Oceanic Shoals</w:t>
            </w:r>
          </w:p>
          <w:p w14:paraId="4C1EB8E3" w14:textId="77777777" w:rsidR="00BF5CEC" w:rsidRPr="00352204" w:rsidRDefault="00BF5CEC" w:rsidP="003475DF">
            <w:pPr>
              <w:spacing w:line="280" w:lineRule="atLeast"/>
              <w:rPr>
                <w:sz w:val="20"/>
                <w:szCs w:val="20"/>
                <w:lang w:val="en-US"/>
              </w:rPr>
            </w:pPr>
            <w:r>
              <w:rPr>
                <w:sz w:val="20"/>
                <w:szCs w:val="20"/>
                <w:lang w:val="en-US"/>
              </w:rPr>
              <w:t>August: web and social media story on new giant stingray species</w:t>
            </w:r>
          </w:p>
        </w:tc>
      </w:tr>
    </w:tbl>
    <w:p w14:paraId="011B9F6A" w14:textId="150F280B" w:rsidR="003F1755" w:rsidRDefault="003F1755" w:rsidP="003F1755">
      <w:pPr>
        <w:pStyle w:val="ListParagraph"/>
        <w:ind w:left="0"/>
      </w:pPr>
    </w:p>
    <w:p w14:paraId="1BBF5504" w14:textId="77777777" w:rsidR="00E858A5" w:rsidRDefault="00E858A5" w:rsidP="00E858A5">
      <w:pPr>
        <w:pStyle w:val="Heading1"/>
      </w:pPr>
      <w:bookmarkStart w:id="17" w:name="_Toc469655948"/>
      <w:r>
        <w:lastRenderedPageBreak/>
        <w:t xml:space="preserve">Appendix C - </w:t>
      </w:r>
      <w:r w:rsidR="0064599E">
        <w:t xml:space="preserve">Social Media Guidelines for </w:t>
      </w:r>
      <w:r w:rsidR="00CF42DD">
        <w:t>NESP Marine Biodiversity Hub</w:t>
      </w:r>
      <w:bookmarkEnd w:id="17"/>
    </w:p>
    <w:p w14:paraId="162D3414" w14:textId="77777777" w:rsidR="00E858A5" w:rsidRDefault="00E858A5" w:rsidP="00E858A5">
      <w:pPr>
        <w:rPr>
          <w:szCs w:val="24"/>
        </w:rPr>
      </w:pPr>
    </w:p>
    <w:p w14:paraId="5F339607" w14:textId="77777777" w:rsidR="00E858A5" w:rsidRDefault="00E858A5" w:rsidP="00E858A5">
      <w:pPr>
        <w:rPr>
          <w:sz w:val="23"/>
        </w:rPr>
      </w:pPr>
      <w:r>
        <w:t>These guidelines outline the Hub’s approach to social media, and to help prevent unwanted consequences such as misrepresentation, compromise of confidentiality, and damage to the reputation of individuals and the Hub. They do not apply to the personal use of social media.</w:t>
      </w:r>
    </w:p>
    <w:p w14:paraId="590F79EC" w14:textId="77777777" w:rsidR="00E858A5" w:rsidRDefault="00E858A5" w:rsidP="00E858A5">
      <w:pPr>
        <w:rPr>
          <w:szCs w:val="24"/>
        </w:rPr>
      </w:pPr>
    </w:p>
    <w:p w14:paraId="41C54021" w14:textId="77777777" w:rsidR="00E858A5" w:rsidRDefault="00E858A5" w:rsidP="00613150">
      <w:pPr>
        <w:pStyle w:val="Heading4"/>
      </w:pPr>
      <w:r>
        <w:t xml:space="preserve">Why participate? </w:t>
      </w:r>
    </w:p>
    <w:p w14:paraId="473A1352" w14:textId="77777777" w:rsidR="00E858A5" w:rsidRDefault="00E858A5" w:rsidP="00E858A5">
      <w:r>
        <w:t>Social media is a powerful vehicle for the public exchange of information and views, and is used by Hub partners, audiences, research users and other stakeholders. Participating in social media offers the Hub a way of engaging with these audiences, and keeping up with topical events, issues and attitudes related to Hub research and its broader context. The Hub aims to foster an online presence on Facebook and Twitter that showcases, shares, and partakes in the discussion of marine research, research applications, and related activities and issues.</w:t>
      </w:r>
    </w:p>
    <w:p w14:paraId="1A0408C2" w14:textId="77777777" w:rsidR="00E858A5" w:rsidRDefault="00E858A5" w:rsidP="00E858A5">
      <w:pPr>
        <w:rPr>
          <w:szCs w:val="24"/>
        </w:rPr>
      </w:pPr>
    </w:p>
    <w:p w14:paraId="27D0B765" w14:textId="77777777" w:rsidR="00E858A5" w:rsidRDefault="00E858A5" w:rsidP="00613150">
      <w:pPr>
        <w:pStyle w:val="Heading4"/>
      </w:pPr>
      <w:r>
        <w:t>Hub social media representatives</w:t>
      </w:r>
    </w:p>
    <w:p w14:paraId="0D186B05" w14:textId="12E8DA83" w:rsidR="00E858A5" w:rsidRDefault="00E858A5" w:rsidP="00E858A5">
      <w:r>
        <w:t xml:space="preserve">The Hub director, deputy director, communication project officer and communication consultant are administrators of the Hub Facebook and Twitter accounts and are authorised to post and tweet on behalf of the Hub. Individuals from </w:t>
      </w:r>
      <w:r w:rsidR="00357166">
        <w:t>Hub partners</w:t>
      </w:r>
      <w:r>
        <w:t xml:space="preserve"> are encouraged to post relevant articles, photos relating to their research, and to otherwise promote and engage with Hub Facebook and Twitter accounts, both in their capacity as individuals, and/or as representatives of partners, collaborators or other stakeholders.</w:t>
      </w:r>
    </w:p>
    <w:p w14:paraId="7CCE63AC" w14:textId="77777777" w:rsidR="00E858A5" w:rsidRDefault="00E858A5" w:rsidP="00E858A5">
      <w:pPr>
        <w:rPr>
          <w:szCs w:val="24"/>
        </w:rPr>
      </w:pPr>
    </w:p>
    <w:p w14:paraId="14D2BAEB" w14:textId="77777777" w:rsidR="00E858A5" w:rsidRDefault="00E858A5" w:rsidP="00613150">
      <w:pPr>
        <w:pStyle w:val="Heading4"/>
      </w:pPr>
      <w:r>
        <w:t>Guiding principles for posting content</w:t>
      </w:r>
    </w:p>
    <w:p w14:paraId="73597F8B" w14:textId="2BE66C32" w:rsidR="00E858A5" w:rsidRDefault="00E858A5" w:rsidP="00E858A5">
      <w:r>
        <w:t xml:space="preserve">Content will relate to Hub research, research applications, and related activities and issues. It should be apolitical and not specifically aligned with views of any one </w:t>
      </w:r>
      <w:r w:rsidR="00044FC9">
        <w:t>Hub partner</w:t>
      </w:r>
      <w:r>
        <w:t xml:space="preserve"> to the detriment of other</w:t>
      </w:r>
      <w:r w:rsidR="00044FC9">
        <w:t xml:space="preserve"> partners</w:t>
      </w:r>
      <w:r>
        <w:t xml:space="preserve">. Content posted in social media should enhance the reputation </w:t>
      </w:r>
      <w:r w:rsidR="00044FC9">
        <w:t xml:space="preserve">of the </w:t>
      </w:r>
      <w:r>
        <w:t>Hub and not put it at risk. Putting information on social media is a form of publishing, and is subject to laws of copyright and defamation. Review content before posting. Consider the impact. Use common sense and best judgement. If not sure, check with colleagues.</w:t>
      </w:r>
    </w:p>
    <w:p w14:paraId="4B7EDDD9" w14:textId="77777777" w:rsidR="00E858A5" w:rsidRDefault="00E858A5" w:rsidP="00E858A5">
      <w:pPr>
        <w:rPr>
          <w:szCs w:val="24"/>
        </w:rPr>
      </w:pPr>
    </w:p>
    <w:p w14:paraId="5D11AC77" w14:textId="77777777" w:rsidR="00E858A5" w:rsidRDefault="00E858A5" w:rsidP="00E858A5">
      <w:pPr>
        <w:pStyle w:val="Subtitle"/>
        <w:rPr>
          <w:rStyle w:val="SubtleEmphasis"/>
        </w:rPr>
      </w:pPr>
      <w:r>
        <w:rPr>
          <w:rStyle w:val="SubtleEmphasis"/>
        </w:rPr>
        <w:t xml:space="preserve">Content and conduct should meet the following criteria: </w:t>
      </w:r>
    </w:p>
    <w:p w14:paraId="0A123AE2" w14:textId="77777777" w:rsidR="00E858A5" w:rsidRDefault="00E858A5" w:rsidP="00E858A5">
      <w:pPr>
        <w:pStyle w:val="ListParagraph"/>
        <w:numPr>
          <w:ilvl w:val="0"/>
          <w:numId w:val="34"/>
        </w:numPr>
        <w:spacing w:after="160" w:line="256" w:lineRule="auto"/>
        <w:rPr>
          <w:sz w:val="23"/>
          <w:szCs w:val="23"/>
        </w:rPr>
      </w:pPr>
      <w:r>
        <w:rPr>
          <w:szCs w:val="23"/>
        </w:rPr>
        <w:t>external articles should be sourced from reputable sources;</w:t>
      </w:r>
    </w:p>
    <w:p w14:paraId="7869A7EC" w14:textId="77777777" w:rsidR="00E858A5" w:rsidRDefault="00E858A5" w:rsidP="00E858A5">
      <w:pPr>
        <w:pStyle w:val="ListParagraph"/>
        <w:numPr>
          <w:ilvl w:val="0"/>
          <w:numId w:val="34"/>
        </w:numPr>
        <w:spacing w:after="160" w:line="256" w:lineRule="auto"/>
        <w:rPr>
          <w:szCs w:val="23"/>
        </w:rPr>
      </w:pPr>
      <w:r>
        <w:rPr>
          <w:szCs w:val="23"/>
        </w:rPr>
        <w:t>information should be correct and include sources where appropriate;</w:t>
      </w:r>
    </w:p>
    <w:p w14:paraId="085BEEF1" w14:textId="77777777" w:rsidR="00E858A5" w:rsidRDefault="00E858A5" w:rsidP="00E858A5">
      <w:pPr>
        <w:pStyle w:val="ListParagraph"/>
        <w:numPr>
          <w:ilvl w:val="0"/>
          <w:numId w:val="34"/>
        </w:numPr>
        <w:spacing w:after="160" w:line="256" w:lineRule="auto"/>
        <w:rPr>
          <w:szCs w:val="23"/>
        </w:rPr>
      </w:pPr>
      <w:r>
        <w:rPr>
          <w:szCs w:val="23"/>
        </w:rPr>
        <w:t>claims or opinion should be evidence-based;</w:t>
      </w:r>
    </w:p>
    <w:p w14:paraId="49EA3DBC" w14:textId="77777777" w:rsidR="00E858A5" w:rsidRDefault="00E858A5" w:rsidP="00E858A5">
      <w:pPr>
        <w:pStyle w:val="ListParagraph"/>
        <w:numPr>
          <w:ilvl w:val="0"/>
          <w:numId w:val="34"/>
        </w:numPr>
        <w:spacing w:after="160" w:line="256" w:lineRule="auto"/>
        <w:rPr>
          <w:szCs w:val="23"/>
        </w:rPr>
      </w:pPr>
      <w:r>
        <w:rPr>
          <w:szCs w:val="23"/>
        </w:rPr>
        <w:t>images representing the work of partners/collaborators must satisfy relevant codes of conduct, confidentiality restrictions etc. of those organisations;</w:t>
      </w:r>
    </w:p>
    <w:p w14:paraId="3A4F3940" w14:textId="77777777" w:rsidR="00E858A5" w:rsidRDefault="00E858A5" w:rsidP="00E858A5">
      <w:pPr>
        <w:pStyle w:val="ListParagraph"/>
        <w:numPr>
          <w:ilvl w:val="0"/>
          <w:numId w:val="34"/>
        </w:numPr>
        <w:spacing w:after="160" w:line="256" w:lineRule="auto"/>
        <w:rPr>
          <w:szCs w:val="23"/>
        </w:rPr>
      </w:pPr>
      <w:r>
        <w:rPr>
          <w:szCs w:val="23"/>
        </w:rPr>
        <w:t>permission is required to use words, images or materials that the Hub does not own;</w:t>
      </w:r>
    </w:p>
    <w:p w14:paraId="0C5431EE" w14:textId="77777777" w:rsidR="00E858A5" w:rsidRDefault="00E858A5" w:rsidP="00E858A5">
      <w:pPr>
        <w:pStyle w:val="ListParagraph"/>
        <w:numPr>
          <w:ilvl w:val="0"/>
          <w:numId w:val="34"/>
        </w:numPr>
        <w:spacing w:after="160" w:line="256" w:lineRule="auto"/>
        <w:rPr>
          <w:szCs w:val="23"/>
        </w:rPr>
      </w:pPr>
      <w:r>
        <w:rPr>
          <w:szCs w:val="23"/>
        </w:rPr>
        <w:t>people represented in photographs should be aware of, and agree to, the posting;</w:t>
      </w:r>
    </w:p>
    <w:p w14:paraId="150C3D99" w14:textId="77777777" w:rsidR="00E858A5" w:rsidRDefault="00E858A5" w:rsidP="00E858A5">
      <w:pPr>
        <w:pStyle w:val="ListParagraph"/>
        <w:numPr>
          <w:ilvl w:val="0"/>
          <w:numId w:val="34"/>
        </w:numPr>
        <w:spacing w:after="160" w:line="256" w:lineRule="auto"/>
        <w:rPr>
          <w:szCs w:val="23"/>
        </w:rPr>
      </w:pPr>
      <w:r>
        <w:rPr>
          <w:szCs w:val="23"/>
        </w:rPr>
        <w:t>opinions expressed should not be divisive within the Hub collaborating community;</w:t>
      </w:r>
    </w:p>
    <w:p w14:paraId="11A3CAA9" w14:textId="77777777" w:rsidR="00E858A5" w:rsidRDefault="00E858A5" w:rsidP="00E858A5">
      <w:pPr>
        <w:pStyle w:val="ListParagraph"/>
        <w:numPr>
          <w:ilvl w:val="0"/>
          <w:numId w:val="34"/>
        </w:numPr>
        <w:spacing w:after="160" w:line="256" w:lineRule="auto"/>
        <w:rPr>
          <w:szCs w:val="23"/>
        </w:rPr>
      </w:pPr>
      <w:r>
        <w:rPr>
          <w:szCs w:val="23"/>
        </w:rPr>
        <w:t>be courteous, polite and sensitive to diversity, and avoid aggressive argument;</w:t>
      </w:r>
    </w:p>
    <w:p w14:paraId="53A27216" w14:textId="77777777" w:rsidR="00E858A5" w:rsidRDefault="00E858A5" w:rsidP="00E858A5">
      <w:pPr>
        <w:pStyle w:val="ListParagraph"/>
        <w:numPr>
          <w:ilvl w:val="0"/>
          <w:numId w:val="34"/>
        </w:numPr>
        <w:spacing w:after="160" w:line="256" w:lineRule="auto"/>
        <w:rPr>
          <w:szCs w:val="23"/>
        </w:rPr>
      </w:pPr>
      <w:r>
        <w:rPr>
          <w:szCs w:val="23"/>
        </w:rPr>
        <w:t xml:space="preserve">do not publish confidential data or other information; and </w:t>
      </w:r>
    </w:p>
    <w:p w14:paraId="19FF94C7" w14:textId="77777777" w:rsidR="00E858A5" w:rsidRDefault="00E858A5" w:rsidP="00E858A5">
      <w:pPr>
        <w:pStyle w:val="ListParagraph"/>
        <w:numPr>
          <w:ilvl w:val="0"/>
          <w:numId w:val="34"/>
        </w:numPr>
        <w:spacing w:line="256" w:lineRule="auto"/>
        <w:ind w:left="714" w:hanging="357"/>
        <w:rPr>
          <w:szCs w:val="23"/>
        </w:rPr>
      </w:pPr>
      <w:proofErr w:type="gramStart"/>
      <w:r>
        <w:rPr>
          <w:szCs w:val="23"/>
        </w:rPr>
        <w:lastRenderedPageBreak/>
        <w:t>do</w:t>
      </w:r>
      <w:proofErr w:type="gramEnd"/>
      <w:r>
        <w:rPr>
          <w:szCs w:val="23"/>
        </w:rPr>
        <w:t xml:space="preserve"> not divulge personal details that may compromise privacy or professional confidentiality.</w:t>
      </w:r>
    </w:p>
    <w:p w14:paraId="7CFB6783" w14:textId="77777777" w:rsidR="00E858A5" w:rsidRDefault="00E858A5" w:rsidP="00E858A5">
      <w:pPr>
        <w:pStyle w:val="ListParagraph"/>
        <w:ind w:left="714"/>
        <w:rPr>
          <w:szCs w:val="23"/>
        </w:rPr>
      </w:pPr>
    </w:p>
    <w:p w14:paraId="53BF08E5" w14:textId="77777777" w:rsidR="00E858A5" w:rsidRDefault="00E858A5" w:rsidP="00613150">
      <w:pPr>
        <w:pStyle w:val="Heading4"/>
      </w:pPr>
      <w:r>
        <w:t>Participation in online conversations</w:t>
      </w:r>
    </w:p>
    <w:p w14:paraId="62C52037" w14:textId="4DC4CB25" w:rsidR="00E858A5" w:rsidRDefault="00E858A5" w:rsidP="00E858A5">
      <w:r>
        <w:t>Social media is a public dialogue through which participants discover, inform and learn. The Hub should participate when it can add to the conversation in a positive, appropriate way. This is particularly important if posts or comments misrepresent the Hub’s position or responsibilities.</w:t>
      </w:r>
      <w:r w:rsidR="00687266">
        <w:t xml:space="preserve"> The Hub should provide material as appropriate to be used by government officials, </w:t>
      </w:r>
      <w:proofErr w:type="spellStart"/>
      <w:r w:rsidR="00687266">
        <w:t>eg</w:t>
      </w:r>
      <w:proofErr w:type="spellEnd"/>
      <w:r w:rsidR="00687266">
        <w:t xml:space="preserve">. </w:t>
      </w:r>
      <w:proofErr w:type="gramStart"/>
      <w:r w:rsidR="00687266">
        <w:t>the</w:t>
      </w:r>
      <w:proofErr w:type="gramEnd"/>
      <w:r w:rsidR="00687266">
        <w:t xml:space="preserve"> environment minister or threatened species commissioner to use in their online media engagement.</w:t>
      </w:r>
    </w:p>
    <w:p w14:paraId="3F71D4D1" w14:textId="77777777" w:rsidR="00E858A5" w:rsidRDefault="00E858A5" w:rsidP="00E858A5">
      <w:pPr>
        <w:rPr>
          <w:szCs w:val="24"/>
        </w:rPr>
      </w:pPr>
    </w:p>
    <w:p w14:paraId="0CFE32EA" w14:textId="77777777" w:rsidR="00E858A5" w:rsidRDefault="00E858A5" w:rsidP="00613150">
      <w:pPr>
        <w:pStyle w:val="Heading4"/>
      </w:pPr>
      <w:r>
        <w:t>Moderation, responses and accountability</w:t>
      </w:r>
    </w:p>
    <w:p w14:paraId="0EF3FE72" w14:textId="77777777" w:rsidR="00E858A5" w:rsidRDefault="00E858A5" w:rsidP="00E858A5">
      <w:r>
        <w:t xml:space="preserve">In general, it is best to let conversations evolve, with intervention only to correct inaccuracies or present alternative views (based on research). Participants tend to moderate one another through rebutting inaccurate claims and through steering the conversation back on topic. </w:t>
      </w:r>
    </w:p>
    <w:p w14:paraId="4175212C" w14:textId="77777777" w:rsidR="00E858A5" w:rsidRDefault="00E858A5" w:rsidP="00E858A5"/>
    <w:p w14:paraId="458672F2" w14:textId="77777777" w:rsidR="00E858A5" w:rsidRDefault="00E858A5" w:rsidP="00E858A5">
      <w:r>
        <w:rPr>
          <w:rStyle w:val="SubtleEmphasis"/>
        </w:rPr>
        <w:t xml:space="preserve">On Facebook: </w:t>
      </w:r>
      <w:r>
        <w:t>Comments from individuals and factions who seek to use social media for inflammatory or defamatory purposes, however, will be removed. Repeat offenders will be banned. Posts that are overtly promotional, or do not add value to the ‘community’ will also be deleted.</w:t>
      </w:r>
    </w:p>
    <w:p w14:paraId="51F47F36" w14:textId="77777777" w:rsidR="00E858A5" w:rsidRDefault="00E858A5" w:rsidP="00E858A5"/>
    <w:p w14:paraId="2BC11788" w14:textId="77777777" w:rsidR="00E858A5" w:rsidRDefault="00E858A5" w:rsidP="00E858A5">
      <w:r>
        <w:t>If mistakes are made, the Hub will take responsibility and where possible make public corrections. When managing queries, we aim for a resolution in a timely manner, and move the conversation off social media if it escalates by either directing the user to a messaging or email.</w:t>
      </w:r>
    </w:p>
    <w:p w14:paraId="29B078E0" w14:textId="77777777" w:rsidR="00E858A5" w:rsidRDefault="00E858A5" w:rsidP="00E858A5"/>
    <w:p w14:paraId="7219F340" w14:textId="77777777" w:rsidR="00E858A5" w:rsidRDefault="00E858A5" w:rsidP="00E858A5">
      <w:r>
        <w:t>There are times when we will not be able to answer all queries, especially if they do not relate to the core research of the Hub. We will acknowledge posts, however, and explain our incapacity to respond.</w:t>
      </w:r>
    </w:p>
    <w:p w14:paraId="6895E232" w14:textId="77777777" w:rsidR="00E858A5" w:rsidRDefault="00E858A5" w:rsidP="00E858A5">
      <w:pPr>
        <w:rPr>
          <w:szCs w:val="24"/>
        </w:rPr>
      </w:pPr>
    </w:p>
    <w:p w14:paraId="5913936B" w14:textId="77777777" w:rsidR="00E858A5" w:rsidRDefault="00E858A5" w:rsidP="00613150">
      <w:pPr>
        <w:pStyle w:val="Heading4"/>
      </w:pPr>
      <w:r>
        <w:t xml:space="preserve">Commenting on Hub-related matters as private individuals </w:t>
      </w:r>
    </w:p>
    <w:p w14:paraId="5F0B685B" w14:textId="150D256B" w:rsidR="00541087" w:rsidRDefault="00E858A5" w:rsidP="007E48E5">
      <w:r>
        <w:t>Hub researchers, research users and other stakeholders are encouraged to engage with the Hub through social media, provided they do not put the reputation of the Hub at risk in the process. Always distinguish personal views from those of an employer, and be clear about the whether the comments are being made in a personal or institutional/representative capacity.</w:t>
      </w:r>
    </w:p>
    <w:bookmarkEnd w:id="13"/>
    <w:bookmarkEnd w:id="14"/>
    <w:p w14:paraId="53AF47E5" w14:textId="77777777" w:rsidR="00264EEA" w:rsidRDefault="00264EEA" w:rsidP="00AC4CE7"/>
    <w:sectPr w:rsidR="00264EEA" w:rsidSect="00F31686">
      <w:footerReference w:type="default" r:id="rId30"/>
      <w:headerReference w:type="first" r:id="rId31"/>
      <w:footerReference w:type="first" r:id="rId32"/>
      <w:pgSz w:w="11906" w:h="16838" w:code="9"/>
      <w:pgMar w:top="680" w:right="1134" w:bottom="567" w:left="1134" w:header="34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36C8B" w14:textId="77777777" w:rsidR="003475DF" w:rsidRDefault="003475DF" w:rsidP="00AD5C4D">
      <w:r>
        <w:separator/>
      </w:r>
    </w:p>
  </w:endnote>
  <w:endnote w:type="continuationSeparator" w:id="0">
    <w:p w14:paraId="3537DE58" w14:textId="77777777" w:rsidR="003475DF" w:rsidRDefault="003475DF" w:rsidP="00AD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18517"/>
      <w:docPartObj>
        <w:docPartGallery w:val="Page Numbers (Bottom of Page)"/>
        <w:docPartUnique/>
      </w:docPartObj>
    </w:sdtPr>
    <w:sdtEndPr>
      <w:rPr>
        <w:sz w:val="18"/>
        <w:szCs w:val="18"/>
      </w:rPr>
    </w:sdtEndPr>
    <w:sdtContent>
      <w:p w14:paraId="784D85CD" w14:textId="78D81CB4" w:rsidR="003475DF" w:rsidRPr="002245A6" w:rsidRDefault="003475DF" w:rsidP="00F31686">
        <w:pPr>
          <w:pStyle w:val="Projectname"/>
          <w:ind w:left="426" w:hanging="426"/>
          <w:jc w:val="center"/>
          <w:rPr>
            <w:sz w:val="18"/>
            <w:szCs w:val="18"/>
          </w:rPr>
        </w:pPr>
        <w:r w:rsidRPr="002245A6">
          <w:rPr>
            <w:sz w:val="18"/>
            <w:szCs w:val="18"/>
          </w:rPr>
          <w:fldChar w:fldCharType="begin"/>
        </w:r>
        <w:r w:rsidRPr="002245A6">
          <w:rPr>
            <w:sz w:val="18"/>
            <w:szCs w:val="18"/>
          </w:rPr>
          <w:instrText xml:space="preserve"> PAGE   \* MERGEFORMAT </w:instrText>
        </w:r>
        <w:r w:rsidRPr="002245A6">
          <w:rPr>
            <w:sz w:val="18"/>
            <w:szCs w:val="18"/>
          </w:rPr>
          <w:fldChar w:fldCharType="separate"/>
        </w:r>
        <w:r w:rsidR="00B31B9D">
          <w:rPr>
            <w:noProof/>
            <w:sz w:val="18"/>
            <w:szCs w:val="18"/>
          </w:rPr>
          <w:t>16</w:t>
        </w:r>
        <w:r w:rsidRPr="002245A6">
          <w:rPr>
            <w:sz w:val="18"/>
            <w:szCs w:val="18"/>
          </w:rPr>
          <w:fldChar w:fldCharType="end"/>
        </w:r>
      </w:p>
    </w:sdtContent>
  </w:sdt>
  <w:p w14:paraId="51131104" w14:textId="77777777" w:rsidR="003475DF" w:rsidRDefault="003475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924D" w14:textId="77777777" w:rsidR="003475DF" w:rsidRPr="00A61120" w:rsidRDefault="003475DF" w:rsidP="00A61120">
    <w:pPr>
      <w:pStyle w:val="Footer"/>
    </w:pPr>
    <w:r>
      <w:rPr>
        <w:noProof/>
        <w:lang w:eastAsia="en-AU"/>
      </w:rPr>
      <mc:AlternateContent>
        <mc:Choice Requires="wps">
          <w:drawing>
            <wp:anchor distT="45720" distB="45720" distL="114300" distR="114300" simplePos="0" relativeHeight="251681792" behindDoc="0" locked="0" layoutInCell="1" allowOverlap="1" wp14:anchorId="15D8F28A" wp14:editId="3EDD58DF">
              <wp:simplePos x="0" y="0"/>
              <wp:positionH relativeFrom="column">
                <wp:align>center</wp:align>
              </wp:positionH>
              <wp:positionV relativeFrom="paragraph">
                <wp:posOffset>71755</wp:posOffset>
              </wp:positionV>
              <wp:extent cx="1818000" cy="316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0" cy="316800"/>
                      </a:xfrm>
                      <a:prstGeom prst="rect">
                        <a:avLst/>
                      </a:prstGeom>
                      <a:noFill/>
                      <a:ln w="9525">
                        <a:noFill/>
                        <a:miter lim="800000"/>
                        <a:headEnd/>
                        <a:tailEnd/>
                      </a:ln>
                    </wps:spPr>
                    <wps:txbx>
                      <w:txbxContent>
                        <w:p w14:paraId="4E4305E5" w14:textId="77777777" w:rsidR="003475DF" w:rsidRPr="00372A54" w:rsidRDefault="003475DF">
                          <w:pPr>
                            <w:rPr>
                              <w:color w:val="FFFFFF" w:themeColor="background1"/>
                              <w:szCs w:val="24"/>
                            </w:rPr>
                          </w:pPr>
                          <w:r w:rsidRPr="00372A54">
                            <w:rPr>
                              <w:color w:val="FFFFFF" w:themeColor="background1"/>
                              <w:szCs w:val="24"/>
                            </w:rPr>
                            <w:t>www.nespmarine.edu.au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8F28A" id="_x0000_t202" coordsize="21600,21600" o:spt="202" path="m,l,21600r21600,l21600,xe">
              <v:stroke joinstyle="miter"/>
              <v:path gradientshapeok="t" o:connecttype="rect"/>
            </v:shapetype>
            <v:shape id="_x0000_s1027" type="#_x0000_t202" style="position:absolute;margin-left:0;margin-top:5.65pt;width:143.15pt;height:24.95pt;z-index:25168179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" filled="f" stroked="f">
              <v:textbox>
                <w:txbxContent>
                  <w:p w14:paraId="4E4305E5" w14:textId="77777777" w:rsidR="003475DF" w:rsidRPr="00372A54" w:rsidRDefault="003475DF">
                    <w:pPr>
                      <w:rPr>
                        <w:color w:val="FFFFFF" w:themeColor="background1"/>
                        <w:szCs w:val="24"/>
                      </w:rPr>
                    </w:pPr>
                    <w:r w:rsidRPr="00372A54">
                      <w:rPr>
                        <w:color w:val="FFFFFF" w:themeColor="background1"/>
                        <w:szCs w:val="24"/>
                      </w:rPr>
                      <w:t>www.nespmarine.edu.au</w:t>
                    </w:r>
                  </w:p>
                </w:txbxContent>
              </v:textbox>
              <w10:wrap type="square"/>
            </v:shape>
          </w:pict>
        </mc:Fallback>
      </mc:AlternateContent>
    </w:r>
    <w:r w:rsidRPr="00A61120">
      <w:rPr>
        <w:noProof/>
        <w:lang w:eastAsia="en-AU"/>
      </w:rPr>
      <mc:AlternateContent>
        <mc:Choice Requires="wps">
          <w:drawing>
            <wp:anchor distT="0" distB="0" distL="114300" distR="114300" simplePos="0" relativeHeight="251674624" behindDoc="0" locked="0" layoutInCell="1" allowOverlap="1" wp14:anchorId="4CA73A74" wp14:editId="467A4D01">
              <wp:simplePos x="0" y="0"/>
              <wp:positionH relativeFrom="page">
                <wp:posOffset>288290</wp:posOffset>
              </wp:positionH>
              <wp:positionV relativeFrom="bottomMargin">
                <wp:posOffset>504190</wp:posOffset>
              </wp:positionV>
              <wp:extent cx="6951600" cy="176400"/>
              <wp:effectExtent l="57150" t="0" r="20955" b="71755"/>
              <wp:wrapNone/>
              <wp:docPr id="11" name="Parallelogram 10"/>
              <wp:cNvGraphicFramePr/>
              <a:graphic xmlns:a="http://schemas.openxmlformats.org/drawingml/2006/main">
                <a:graphicData uri="http://schemas.microsoft.com/office/word/2010/wordprocessingShape">
                  <wps:wsp>
                    <wps:cNvSpPr/>
                    <wps:spPr>
                      <a:xfrm>
                        <a:off x="0" y="0"/>
                        <a:ext cx="6951600" cy="176400"/>
                      </a:xfrm>
                      <a:prstGeom prst="parallelogram">
                        <a:avLst/>
                      </a:prstGeom>
                      <a:solidFill>
                        <a:srgbClr val="007CBA"/>
                      </a:solidFill>
                      <a:effectLst>
                        <a:outerShdw dist="63500" dir="8100000" algn="tr" rotWithShape="0">
                          <a:srgbClr val="008080">
                            <a:alpha val="75000"/>
                          </a:srgbClr>
                        </a:outerShdw>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CBD392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 o:spid="_x0000_s1026" type="#_x0000_t7" style="position:absolute;margin-left:22.7pt;margin-top:39.7pt;width:547.35pt;height:13.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" adj="137" fillcolor="#007cba" strokecolor="#4579b8 [3044]">
              <v:shadow on="t" color="teal" opacity=".75" origin=".5,-.5" offset="-1.24725mm,1.24725mm"/>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BFC4F" w14:textId="77777777" w:rsidR="003475DF" w:rsidRDefault="003475DF" w:rsidP="00AD5C4D">
      <w:r>
        <w:separator/>
      </w:r>
    </w:p>
  </w:footnote>
  <w:footnote w:type="continuationSeparator" w:id="0">
    <w:p w14:paraId="3061002B" w14:textId="77777777" w:rsidR="003475DF" w:rsidRDefault="003475DF" w:rsidP="00AD5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647DC" w14:textId="71DB5C82" w:rsidR="003475DF" w:rsidRDefault="003475DF" w:rsidP="00AB4999">
    <w:pPr>
      <w:pStyle w:val="Header"/>
      <w:tabs>
        <w:tab w:val="clear" w:pos="4513"/>
        <w:tab w:val="clear" w:pos="9026"/>
        <w:tab w:val="left" w:pos="76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3FE"/>
    <w:multiLevelType w:val="hybridMultilevel"/>
    <w:tmpl w:val="39BE8B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4042A8"/>
    <w:multiLevelType w:val="hybridMultilevel"/>
    <w:tmpl w:val="AA9A7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B80EEF"/>
    <w:multiLevelType w:val="hybridMultilevel"/>
    <w:tmpl w:val="31642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A57A98"/>
    <w:multiLevelType w:val="hybridMultilevel"/>
    <w:tmpl w:val="DA685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B974FE"/>
    <w:multiLevelType w:val="hybridMultilevel"/>
    <w:tmpl w:val="122C7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325507"/>
    <w:multiLevelType w:val="hybridMultilevel"/>
    <w:tmpl w:val="7DEE8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63DA9"/>
    <w:multiLevelType w:val="hybridMultilevel"/>
    <w:tmpl w:val="8F5AD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D7711"/>
    <w:multiLevelType w:val="hybridMultilevel"/>
    <w:tmpl w:val="4086C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50469F"/>
    <w:multiLevelType w:val="hybridMultilevel"/>
    <w:tmpl w:val="20EEC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8446CA"/>
    <w:multiLevelType w:val="hybridMultilevel"/>
    <w:tmpl w:val="CD62A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8419AF"/>
    <w:multiLevelType w:val="hybridMultilevel"/>
    <w:tmpl w:val="0D82A5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883114"/>
    <w:multiLevelType w:val="hybridMultilevel"/>
    <w:tmpl w:val="1F3E0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3322A9"/>
    <w:multiLevelType w:val="multilevel"/>
    <w:tmpl w:val="84A66F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691105"/>
    <w:multiLevelType w:val="hybridMultilevel"/>
    <w:tmpl w:val="1CF41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A64390"/>
    <w:multiLevelType w:val="multilevel"/>
    <w:tmpl w:val="E4FAEBAC"/>
    <w:lvl w:ilvl="0">
      <w:start w:val="1"/>
      <w:numFmt w:val="decimal"/>
      <w:lvlText w:val="%1."/>
      <w:lvlJc w:val="left"/>
      <w:pPr>
        <w:ind w:left="720" w:hanging="360"/>
      </w:pPr>
      <w:rPr>
        <w:rFonts w:hint="default"/>
      </w:rPr>
    </w:lvl>
    <w:lvl w:ilvl="1">
      <w:start w:val="10"/>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842777"/>
    <w:multiLevelType w:val="hybridMultilevel"/>
    <w:tmpl w:val="795097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5612C5"/>
    <w:multiLevelType w:val="hybridMultilevel"/>
    <w:tmpl w:val="63426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6853EB"/>
    <w:multiLevelType w:val="hybridMultilevel"/>
    <w:tmpl w:val="E4788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EBA4EA4"/>
    <w:multiLevelType w:val="multilevel"/>
    <w:tmpl w:val="FD986EAC"/>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FEB7EA5"/>
    <w:multiLevelType w:val="hybridMultilevel"/>
    <w:tmpl w:val="8940F1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704609"/>
    <w:multiLevelType w:val="multilevel"/>
    <w:tmpl w:val="4C20BC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A562483"/>
    <w:multiLevelType w:val="hybridMultilevel"/>
    <w:tmpl w:val="BF2A6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496A92"/>
    <w:multiLevelType w:val="multilevel"/>
    <w:tmpl w:val="5692A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A87EDB"/>
    <w:multiLevelType w:val="hybridMultilevel"/>
    <w:tmpl w:val="49F80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B67B70"/>
    <w:multiLevelType w:val="hybridMultilevel"/>
    <w:tmpl w:val="810887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216DE8"/>
    <w:multiLevelType w:val="hybridMultilevel"/>
    <w:tmpl w:val="3858EB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AF180F"/>
    <w:multiLevelType w:val="hybridMultilevel"/>
    <w:tmpl w:val="7D548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9970F1"/>
    <w:multiLevelType w:val="hybridMultilevel"/>
    <w:tmpl w:val="268AE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02432F"/>
    <w:multiLevelType w:val="hybridMultilevel"/>
    <w:tmpl w:val="441A1D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D012BF"/>
    <w:multiLevelType w:val="hybridMultilevel"/>
    <w:tmpl w:val="E70EA0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50C71E86"/>
    <w:multiLevelType w:val="hybridMultilevel"/>
    <w:tmpl w:val="CD62A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9B0649"/>
    <w:multiLevelType w:val="multilevel"/>
    <w:tmpl w:val="6406BAC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4E356AE"/>
    <w:multiLevelType w:val="hybridMultilevel"/>
    <w:tmpl w:val="3216C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E50BF1"/>
    <w:multiLevelType w:val="multilevel"/>
    <w:tmpl w:val="186E8F76"/>
    <w:lvl w:ilvl="0">
      <w:start w:val="2"/>
      <w:numFmt w:val="decimal"/>
      <w:lvlText w:val="%1"/>
      <w:lvlJc w:val="left"/>
      <w:pPr>
        <w:ind w:left="360" w:hanging="360"/>
      </w:pPr>
      <w:rPr>
        <w:rFonts w:hint="default"/>
      </w:rPr>
    </w:lvl>
    <w:lvl w:ilvl="1">
      <w:start w:val="22"/>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6E174C"/>
    <w:multiLevelType w:val="multilevel"/>
    <w:tmpl w:val="E6B69B26"/>
    <w:lvl w:ilvl="0">
      <w:start w:val="2"/>
      <w:numFmt w:val="decimal"/>
      <w:lvlText w:val="%1"/>
      <w:lvlJc w:val="left"/>
      <w:pPr>
        <w:ind w:left="360" w:hanging="360"/>
      </w:pPr>
      <w:rPr>
        <w:rFonts w:hint="default"/>
      </w:rPr>
    </w:lvl>
    <w:lvl w:ilvl="1">
      <w:start w:val="2"/>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618248A"/>
    <w:multiLevelType w:val="hybridMultilevel"/>
    <w:tmpl w:val="CA42D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6E6019E"/>
    <w:multiLevelType w:val="hybridMultilevel"/>
    <w:tmpl w:val="8CC61BAE"/>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8671DC"/>
    <w:multiLevelType w:val="hybridMultilevel"/>
    <w:tmpl w:val="B45265B4"/>
    <w:lvl w:ilvl="0" w:tplc="48C87A0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CD04E7F"/>
    <w:multiLevelType w:val="multilevel"/>
    <w:tmpl w:val="299A5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7C53CD"/>
    <w:multiLevelType w:val="hybridMultilevel"/>
    <w:tmpl w:val="35E27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9B60F4"/>
    <w:multiLevelType w:val="hybridMultilevel"/>
    <w:tmpl w:val="76669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8F55CA3"/>
    <w:multiLevelType w:val="hybridMultilevel"/>
    <w:tmpl w:val="8940F1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93689C"/>
    <w:multiLevelType w:val="multilevel"/>
    <w:tmpl w:val="E2D492F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DC15818"/>
    <w:multiLevelType w:val="hybridMultilevel"/>
    <w:tmpl w:val="BDD2A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2075225"/>
    <w:multiLevelType w:val="multilevel"/>
    <w:tmpl w:val="E4FAEBAC"/>
    <w:lvl w:ilvl="0">
      <w:start w:val="1"/>
      <w:numFmt w:val="decimal"/>
      <w:lvlText w:val="%1."/>
      <w:lvlJc w:val="left"/>
      <w:pPr>
        <w:ind w:left="720" w:hanging="360"/>
      </w:pPr>
      <w:rPr>
        <w:rFonts w:hint="default"/>
      </w:rPr>
    </w:lvl>
    <w:lvl w:ilvl="1">
      <w:start w:val="10"/>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7024CAC"/>
    <w:multiLevelType w:val="hybridMultilevel"/>
    <w:tmpl w:val="9B6C2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48302D"/>
    <w:multiLevelType w:val="hybridMultilevel"/>
    <w:tmpl w:val="DF240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40"/>
  </w:num>
  <w:num w:numId="3">
    <w:abstractNumId w:val="32"/>
  </w:num>
  <w:num w:numId="4">
    <w:abstractNumId w:val="26"/>
  </w:num>
  <w:num w:numId="5">
    <w:abstractNumId w:val="39"/>
  </w:num>
  <w:num w:numId="6">
    <w:abstractNumId w:val="6"/>
  </w:num>
  <w:num w:numId="7">
    <w:abstractNumId w:val="9"/>
  </w:num>
  <w:num w:numId="8">
    <w:abstractNumId w:val="30"/>
  </w:num>
  <w:num w:numId="9">
    <w:abstractNumId w:val="43"/>
  </w:num>
  <w:num w:numId="10">
    <w:abstractNumId w:val="10"/>
  </w:num>
  <w:num w:numId="11">
    <w:abstractNumId w:val="11"/>
  </w:num>
  <w:num w:numId="12">
    <w:abstractNumId w:val="5"/>
  </w:num>
  <w:num w:numId="13">
    <w:abstractNumId w:val="16"/>
  </w:num>
  <w:num w:numId="14">
    <w:abstractNumId w:val="36"/>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
  </w:num>
  <w:num w:numId="19">
    <w:abstractNumId w:val="7"/>
  </w:num>
  <w:num w:numId="20">
    <w:abstractNumId w:val="15"/>
  </w:num>
  <w:num w:numId="21">
    <w:abstractNumId w:val="1"/>
  </w:num>
  <w:num w:numId="22">
    <w:abstractNumId w:val="13"/>
  </w:num>
  <w:num w:numId="23">
    <w:abstractNumId w:val="45"/>
  </w:num>
  <w:num w:numId="24">
    <w:abstractNumId w:val="14"/>
  </w:num>
  <w:num w:numId="25">
    <w:abstractNumId w:val="35"/>
  </w:num>
  <w:num w:numId="26">
    <w:abstractNumId w:val="23"/>
  </w:num>
  <w:num w:numId="27">
    <w:abstractNumId w:val="28"/>
  </w:num>
  <w:num w:numId="28">
    <w:abstractNumId w:val="19"/>
  </w:num>
  <w:num w:numId="29">
    <w:abstractNumId w:val="41"/>
  </w:num>
  <w:num w:numId="30">
    <w:abstractNumId w:val="24"/>
  </w:num>
  <w:num w:numId="31">
    <w:abstractNumId w:val="27"/>
  </w:num>
  <w:num w:numId="32">
    <w:abstractNumId w:val="46"/>
  </w:num>
  <w:num w:numId="33">
    <w:abstractNumId w:val="25"/>
  </w:num>
  <w:num w:numId="34">
    <w:abstractNumId w:val="17"/>
  </w:num>
  <w:num w:numId="35">
    <w:abstractNumId w:val="0"/>
  </w:num>
  <w:num w:numId="36">
    <w:abstractNumId w:val="21"/>
  </w:num>
  <w:num w:numId="37">
    <w:abstractNumId w:val="37"/>
  </w:num>
  <w:num w:numId="38">
    <w:abstractNumId w:val="18"/>
  </w:num>
  <w:num w:numId="39">
    <w:abstractNumId w:val="31"/>
  </w:num>
  <w:num w:numId="40">
    <w:abstractNumId w:val="20"/>
  </w:num>
  <w:num w:numId="41">
    <w:abstractNumId w:val="22"/>
  </w:num>
  <w:num w:numId="42">
    <w:abstractNumId w:val="44"/>
  </w:num>
  <w:num w:numId="43">
    <w:abstractNumId w:val="33"/>
  </w:num>
  <w:num w:numId="44">
    <w:abstractNumId w:val="34"/>
  </w:num>
  <w:num w:numId="45">
    <w:abstractNumId w:val="42"/>
  </w:num>
  <w:num w:numId="46">
    <w:abstractNumId w:val="38"/>
  </w:num>
  <w:num w:numId="4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BF2DC14-DCB5-48AE-99F1-9DB1A4F95E48}"/>
    <w:docVar w:name="dgnword-eventsink" w:val="302140320"/>
  </w:docVars>
  <w:rsids>
    <w:rsidRoot w:val="00AD5C4D"/>
    <w:rsid w:val="000013A7"/>
    <w:rsid w:val="000052AC"/>
    <w:rsid w:val="0000644F"/>
    <w:rsid w:val="00010D59"/>
    <w:rsid w:val="00016034"/>
    <w:rsid w:val="00020599"/>
    <w:rsid w:val="00023154"/>
    <w:rsid w:val="0002539A"/>
    <w:rsid w:val="00025CD0"/>
    <w:rsid w:val="000305C9"/>
    <w:rsid w:val="000326BF"/>
    <w:rsid w:val="00033B24"/>
    <w:rsid w:val="0003566B"/>
    <w:rsid w:val="00036BC8"/>
    <w:rsid w:val="00044FC2"/>
    <w:rsid w:val="00044FC9"/>
    <w:rsid w:val="000471BC"/>
    <w:rsid w:val="000477E6"/>
    <w:rsid w:val="00050BDF"/>
    <w:rsid w:val="00051B75"/>
    <w:rsid w:val="000576ED"/>
    <w:rsid w:val="00060FF7"/>
    <w:rsid w:val="00062343"/>
    <w:rsid w:val="00063E9B"/>
    <w:rsid w:val="0006480B"/>
    <w:rsid w:val="00065983"/>
    <w:rsid w:val="00066257"/>
    <w:rsid w:val="00066A3F"/>
    <w:rsid w:val="00067641"/>
    <w:rsid w:val="00072F30"/>
    <w:rsid w:val="000743C0"/>
    <w:rsid w:val="00074644"/>
    <w:rsid w:val="00074D13"/>
    <w:rsid w:val="000767E5"/>
    <w:rsid w:val="00076B86"/>
    <w:rsid w:val="00083251"/>
    <w:rsid w:val="00085AA9"/>
    <w:rsid w:val="0008762B"/>
    <w:rsid w:val="000A158A"/>
    <w:rsid w:val="000A64E6"/>
    <w:rsid w:val="000B0180"/>
    <w:rsid w:val="000B0299"/>
    <w:rsid w:val="000C34CB"/>
    <w:rsid w:val="000C61F2"/>
    <w:rsid w:val="000C6764"/>
    <w:rsid w:val="000C7A99"/>
    <w:rsid w:val="000D00E5"/>
    <w:rsid w:val="000D0A46"/>
    <w:rsid w:val="000D16CC"/>
    <w:rsid w:val="000D2CA8"/>
    <w:rsid w:val="000D2E47"/>
    <w:rsid w:val="000E6504"/>
    <w:rsid w:val="000E75B3"/>
    <w:rsid w:val="000E7A51"/>
    <w:rsid w:val="000F23F3"/>
    <w:rsid w:val="000F2774"/>
    <w:rsid w:val="000F4089"/>
    <w:rsid w:val="000F544E"/>
    <w:rsid w:val="0010163A"/>
    <w:rsid w:val="00101A65"/>
    <w:rsid w:val="00104977"/>
    <w:rsid w:val="0010654E"/>
    <w:rsid w:val="001065D0"/>
    <w:rsid w:val="00106C9E"/>
    <w:rsid w:val="00111543"/>
    <w:rsid w:val="0011334C"/>
    <w:rsid w:val="001136EA"/>
    <w:rsid w:val="001153E5"/>
    <w:rsid w:val="00120111"/>
    <w:rsid w:val="00120989"/>
    <w:rsid w:val="001216AF"/>
    <w:rsid w:val="001238B9"/>
    <w:rsid w:val="00123BD3"/>
    <w:rsid w:val="00124D62"/>
    <w:rsid w:val="0013093C"/>
    <w:rsid w:val="00130BA6"/>
    <w:rsid w:val="001327BB"/>
    <w:rsid w:val="00133362"/>
    <w:rsid w:val="00135F57"/>
    <w:rsid w:val="00136104"/>
    <w:rsid w:val="00142D11"/>
    <w:rsid w:val="00147856"/>
    <w:rsid w:val="00147D55"/>
    <w:rsid w:val="00152EBC"/>
    <w:rsid w:val="001556ED"/>
    <w:rsid w:val="00156243"/>
    <w:rsid w:val="00160C55"/>
    <w:rsid w:val="00161249"/>
    <w:rsid w:val="00161A77"/>
    <w:rsid w:val="00161C5A"/>
    <w:rsid w:val="00162310"/>
    <w:rsid w:val="001626E2"/>
    <w:rsid w:val="00165C62"/>
    <w:rsid w:val="00170E66"/>
    <w:rsid w:val="001718BA"/>
    <w:rsid w:val="001720FA"/>
    <w:rsid w:val="00175248"/>
    <w:rsid w:val="00175EB7"/>
    <w:rsid w:val="0017619A"/>
    <w:rsid w:val="0017744C"/>
    <w:rsid w:val="0018349C"/>
    <w:rsid w:val="001845E1"/>
    <w:rsid w:val="00184A8B"/>
    <w:rsid w:val="00185372"/>
    <w:rsid w:val="00185890"/>
    <w:rsid w:val="00185965"/>
    <w:rsid w:val="00185ECA"/>
    <w:rsid w:val="0018655F"/>
    <w:rsid w:val="001903D1"/>
    <w:rsid w:val="00190A0F"/>
    <w:rsid w:val="00193273"/>
    <w:rsid w:val="00194019"/>
    <w:rsid w:val="001947C4"/>
    <w:rsid w:val="001A048C"/>
    <w:rsid w:val="001A2607"/>
    <w:rsid w:val="001A2BE2"/>
    <w:rsid w:val="001A3760"/>
    <w:rsid w:val="001A3AEE"/>
    <w:rsid w:val="001A43E0"/>
    <w:rsid w:val="001B04D0"/>
    <w:rsid w:val="001C3D79"/>
    <w:rsid w:val="001C534B"/>
    <w:rsid w:val="001D1B1F"/>
    <w:rsid w:val="001D4F57"/>
    <w:rsid w:val="001E08C8"/>
    <w:rsid w:val="001E1DA1"/>
    <w:rsid w:val="001E2212"/>
    <w:rsid w:val="001E4902"/>
    <w:rsid w:val="001E5D0D"/>
    <w:rsid w:val="001F1B1F"/>
    <w:rsid w:val="001F33A5"/>
    <w:rsid w:val="001F634E"/>
    <w:rsid w:val="001F69DA"/>
    <w:rsid w:val="001F7331"/>
    <w:rsid w:val="00200A0B"/>
    <w:rsid w:val="00204155"/>
    <w:rsid w:val="00212D39"/>
    <w:rsid w:val="0021341F"/>
    <w:rsid w:val="00213C8B"/>
    <w:rsid w:val="002145F9"/>
    <w:rsid w:val="00216F5A"/>
    <w:rsid w:val="002245A6"/>
    <w:rsid w:val="00234924"/>
    <w:rsid w:val="00235C5A"/>
    <w:rsid w:val="00237058"/>
    <w:rsid w:val="002376BE"/>
    <w:rsid w:val="0024149F"/>
    <w:rsid w:val="00241ACA"/>
    <w:rsid w:val="002433AD"/>
    <w:rsid w:val="00245AB0"/>
    <w:rsid w:val="00247814"/>
    <w:rsid w:val="00254225"/>
    <w:rsid w:val="00254916"/>
    <w:rsid w:val="002575C4"/>
    <w:rsid w:val="00263526"/>
    <w:rsid w:val="00264EEA"/>
    <w:rsid w:val="00265E66"/>
    <w:rsid w:val="002715F1"/>
    <w:rsid w:val="002738FC"/>
    <w:rsid w:val="00273C2A"/>
    <w:rsid w:val="002745F9"/>
    <w:rsid w:val="002749E5"/>
    <w:rsid w:val="002750AD"/>
    <w:rsid w:val="002756F3"/>
    <w:rsid w:val="00281072"/>
    <w:rsid w:val="00282066"/>
    <w:rsid w:val="00282F7B"/>
    <w:rsid w:val="0028382F"/>
    <w:rsid w:val="00286208"/>
    <w:rsid w:val="00292521"/>
    <w:rsid w:val="00295515"/>
    <w:rsid w:val="002969A5"/>
    <w:rsid w:val="00297494"/>
    <w:rsid w:val="002A2696"/>
    <w:rsid w:val="002A48FD"/>
    <w:rsid w:val="002A4C47"/>
    <w:rsid w:val="002A59BD"/>
    <w:rsid w:val="002A6BB3"/>
    <w:rsid w:val="002B5BAE"/>
    <w:rsid w:val="002B6400"/>
    <w:rsid w:val="002C159F"/>
    <w:rsid w:val="002C311F"/>
    <w:rsid w:val="002C4B14"/>
    <w:rsid w:val="002C61FC"/>
    <w:rsid w:val="002C775E"/>
    <w:rsid w:val="002C79D6"/>
    <w:rsid w:val="002C7F4F"/>
    <w:rsid w:val="002D1381"/>
    <w:rsid w:val="002D2C8E"/>
    <w:rsid w:val="002D4F95"/>
    <w:rsid w:val="002D71C1"/>
    <w:rsid w:val="002D7223"/>
    <w:rsid w:val="002D7F63"/>
    <w:rsid w:val="002E05FE"/>
    <w:rsid w:val="002E268D"/>
    <w:rsid w:val="002E3B09"/>
    <w:rsid w:val="002E6E54"/>
    <w:rsid w:val="002F6C1E"/>
    <w:rsid w:val="002F6E20"/>
    <w:rsid w:val="00303B28"/>
    <w:rsid w:val="0031003E"/>
    <w:rsid w:val="00311336"/>
    <w:rsid w:val="00311850"/>
    <w:rsid w:val="00311EAC"/>
    <w:rsid w:val="0031348F"/>
    <w:rsid w:val="00314050"/>
    <w:rsid w:val="0031679C"/>
    <w:rsid w:val="00320602"/>
    <w:rsid w:val="003221A6"/>
    <w:rsid w:val="00323808"/>
    <w:rsid w:val="00324EC1"/>
    <w:rsid w:val="00326D68"/>
    <w:rsid w:val="00331224"/>
    <w:rsid w:val="003336F0"/>
    <w:rsid w:val="00336354"/>
    <w:rsid w:val="003414C5"/>
    <w:rsid w:val="003459DF"/>
    <w:rsid w:val="00345C24"/>
    <w:rsid w:val="003475DF"/>
    <w:rsid w:val="00352066"/>
    <w:rsid w:val="00352204"/>
    <w:rsid w:val="00356AA7"/>
    <w:rsid w:val="00356BA3"/>
    <w:rsid w:val="00357166"/>
    <w:rsid w:val="00357EED"/>
    <w:rsid w:val="00361929"/>
    <w:rsid w:val="00361C8C"/>
    <w:rsid w:val="003634B6"/>
    <w:rsid w:val="00366822"/>
    <w:rsid w:val="00370A8C"/>
    <w:rsid w:val="00372A1E"/>
    <w:rsid w:val="00372A54"/>
    <w:rsid w:val="00380A24"/>
    <w:rsid w:val="00386196"/>
    <w:rsid w:val="0038739B"/>
    <w:rsid w:val="00392BA5"/>
    <w:rsid w:val="00397B8D"/>
    <w:rsid w:val="003A211E"/>
    <w:rsid w:val="003A5D2E"/>
    <w:rsid w:val="003B1219"/>
    <w:rsid w:val="003B7B42"/>
    <w:rsid w:val="003C085B"/>
    <w:rsid w:val="003C1824"/>
    <w:rsid w:val="003C4270"/>
    <w:rsid w:val="003C697A"/>
    <w:rsid w:val="003D04CC"/>
    <w:rsid w:val="003D0BCA"/>
    <w:rsid w:val="003E0A3D"/>
    <w:rsid w:val="003E1F0A"/>
    <w:rsid w:val="003E342E"/>
    <w:rsid w:val="003E75E4"/>
    <w:rsid w:val="003E7683"/>
    <w:rsid w:val="003F1755"/>
    <w:rsid w:val="003F41FB"/>
    <w:rsid w:val="003F52DB"/>
    <w:rsid w:val="003F745B"/>
    <w:rsid w:val="00400683"/>
    <w:rsid w:val="00402D6D"/>
    <w:rsid w:val="004034AE"/>
    <w:rsid w:val="004039AE"/>
    <w:rsid w:val="004078AE"/>
    <w:rsid w:val="00407A48"/>
    <w:rsid w:val="00411854"/>
    <w:rsid w:val="0041659B"/>
    <w:rsid w:val="0041707D"/>
    <w:rsid w:val="004200BF"/>
    <w:rsid w:val="004203B6"/>
    <w:rsid w:val="004209D7"/>
    <w:rsid w:val="00421514"/>
    <w:rsid w:val="00421A5A"/>
    <w:rsid w:val="0042413A"/>
    <w:rsid w:val="00424699"/>
    <w:rsid w:val="0042788F"/>
    <w:rsid w:val="00427CCD"/>
    <w:rsid w:val="00430CD3"/>
    <w:rsid w:val="00433AA7"/>
    <w:rsid w:val="004344B8"/>
    <w:rsid w:val="00434EF0"/>
    <w:rsid w:val="00435614"/>
    <w:rsid w:val="00442598"/>
    <w:rsid w:val="00442B7F"/>
    <w:rsid w:val="004465E4"/>
    <w:rsid w:val="00453320"/>
    <w:rsid w:val="0045638B"/>
    <w:rsid w:val="00457E1C"/>
    <w:rsid w:val="00461479"/>
    <w:rsid w:val="00461620"/>
    <w:rsid w:val="00463125"/>
    <w:rsid w:val="0046392F"/>
    <w:rsid w:val="00463C4E"/>
    <w:rsid w:val="00465093"/>
    <w:rsid w:val="0046691A"/>
    <w:rsid w:val="00473228"/>
    <w:rsid w:val="0047376A"/>
    <w:rsid w:val="00473BAD"/>
    <w:rsid w:val="00477B26"/>
    <w:rsid w:val="00477DFD"/>
    <w:rsid w:val="00480AF8"/>
    <w:rsid w:val="00481BDF"/>
    <w:rsid w:val="004855AD"/>
    <w:rsid w:val="00486DA6"/>
    <w:rsid w:val="00490C00"/>
    <w:rsid w:val="004917A4"/>
    <w:rsid w:val="00494E09"/>
    <w:rsid w:val="00497AFA"/>
    <w:rsid w:val="004A030B"/>
    <w:rsid w:val="004A1617"/>
    <w:rsid w:val="004A1F83"/>
    <w:rsid w:val="004A6735"/>
    <w:rsid w:val="004A6A2A"/>
    <w:rsid w:val="004A6E32"/>
    <w:rsid w:val="004B0215"/>
    <w:rsid w:val="004B596D"/>
    <w:rsid w:val="004B65B0"/>
    <w:rsid w:val="004B7792"/>
    <w:rsid w:val="004C2171"/>
    <w:rsid w:val="004C2D7D"/>
    <w:rsid w:val="004C6B46"/>
    <w:rsid w:val="004C6FE8"/>
    <w:rsid w:val="004C7328"/>
    <w:rsid w:val="004D2BC6"/>
    <w:rsid w:val="004D4312"/>
    <w:rsid w:val="004D4A2A"/>
    <w:rsid w:val="004D52CA"/>
    <w:rsid w:val="004D5A50"/>
    <w:rsid w:val="004D5FD2"/>
    <w:rsid w:val="004E0072"/>
    <w:rsid w:val="004E0361"/>
    <w:rsid w:val="004E0481"/>
    <w:rsid w:val="004E39A4"/>
    <w:rsid w:val="004E63BE"/>
    <w:rsid w:val="004F0805"/>
    <w:rsid w:val="004F1ABB"/>
    <w:rsid w:val="004F5F5B"/>
    <w:rsid w:val="004F6594"/>
    <w:rsid w:val="00512FD3"/>
    <w:rsid w:val="00522B9B"/>
    <w:rsid w:val="005271B4"/>
    <w:rsid w:val="00527C18"/>
    <w:rsid w:val="0053082F"/>
    <w:rsid w:val="00531FE4"/>
    <w:rsid w:val="00533EE1"/>
    <w:rsid w:val="00534295"/>
    <w:rsid w:val="00534722"/>
    <w:rsid w:val="005370B1"/>
    <w:rsid w:val="00541087"/>
    <w:rsid w:val="00542620"/>
    <w:rsid w:val="005447F1"/>
    <w:rsid w:val="00545416"/>
    <w:rsid w:val="005454C5"/>
    <w:rsid w:val="00545B9B"/>
    <w:rsid w:val="0055067B"/>
    <w:rsid w:val="00553A85"/>
    <w:rsid w:val="00553C06"/>
    <w:rsid w:val="00556F2E"/>
    <w:rsid w:val="00556F5E"/>
    <w:rsid w:val="005577B3"/>
    <w:rsid w:val="00560E5E"/>
    <w:rsid w:val="0056439F"/>
    <w:rsid w:val="00570B7D"/>
    <w:rsid w:val="005762F1"/>
    <w:rsid w:val="0058277E"/>
    <w:rsid w:val="00584DF5"/>
    <w:rsid w:val="0058522B"/>
    <w:rsid w:val="005903F6"/>
    <w:rsid w:val="00593775"/>
    <w:rsid w:val="005938AA"/>
    <w:rsid w:val="00594B0E"/>
    <w:rsid w:val="0059602B"/>
    <w:rsid w:val="00596836"/>
    <w:rsid w:val="00596F35"/>
    <w:rsid w:val="005A115F"/>
    <w:rsid w:val="005A40E0"/>
    <w:rsid w:val="005B4FE1"/>
    <w:rsid w:val="005B50AD"/>
    <w:rsid w:val="005B644D"/>
    <w:rsid w:val="005B6A4A"/>
    <w:rsid w:val="005B7A87"/>
    <w:rsid w:val="005C0629"/>
    <w:rsid w:val="005C548D"/>
    <w:rsid w:val="005C7EBC"/>
    <w:rsid w:val="005D2523"/>
    <w:rsid w:val="005D3C9D"/>
    <w:rsid w:val="005D7ECD"/>
    <w:rsid w:val="005E1428"/>
    <w:rsid w:val="005E26F6"/>
    <w:rsid w:val="005E37AA"/>
    <w:rsid w:val="005E5E03"/>
    <w:rsid w:val="005E63F6"/>
    <w:rsid w:val="005F0CCB"/>
    <w:rsid w:val="005F29A1"/>
    <w:rsid w:val="005F4745"/>
    <w:rsid w:val="005F7CE8"/>
    <w:rsid w:val="00600921"/>
    <w:rsid w:val="00600FD0"/>
    <w:rsid w:val="0060142E"/>
    <w:rsid w:val="00602226"/>
    <w:rsid w:val="00603836"/>
    <w:rsid w:val="00605485"/>
    <w:rsid w:val="00605A2D"/>
    <w:rsid w:val="006065E3"/>
    <w:rsid w:val="006072BA"/>
    <w:rsid w:val="00607CBF"/>
    <w:rsid w:val="0061012B"/>
    <w:rsid w:val="00610393"/>
    <w:rsid w:val="0061303F"/>
    <w:rsid w:val="00613150"/>
    <w:rsid w:val="00613EF2"/>
    <w:rsid w:val="00617B06"/>
    <w:rsid w:val="00620013"/>
    <w:rsid w:val="00621E7F"/>
    <w:rsid w:val="006223F8"/>
    <w:rsid w:val="00623D83"/>
    <w:rsid w:val="00627EE3"/>
    <w:rsid w:val="00634C39"/>
    <w:rsid w:val="00636840"/>
    <w:rsid w:val="006372DC"/>
    <w:rsid w:val="00640D30"/>
    <w:rsid w:val="0064599E"/>
    <w:rsid w:val="00645FF7"/>
    <w:rsid w:val="00650CDE"/>
    <w:rsid w:val="00651486"/>
    <w:rsid w:val="00652E68"/>
    <w:rsid w:val="00656728"/>
    <w:rsid w:val="00660EE2"/>
    <w:rsid w:val="0066154E"/>
    <w:rsid w:val="00670D7B"/>
    <w:rsid w:val="00671D19"/>
    <w:rsid w:val="006729F8"/>
    <w:rsid w:val="00673D91"/>
    <w:rsid w:val="00675E58"/>
    <w:rsid w:val="006811A4"/>
    <w:rsid w:val="00685138"/>
    <w:rsid w:val="00686D5F"/>
    <w:rsid w:val="00686F3B"/>
    <w:rsid w:val="00687266"/>
    <w:rsid w:val="006948E7"/>
    <w:rsid w:val="00694DFF"/>
    <w:rsid w:val="0069577F"/>
    <w:rsid w:val="00695FF5"/>
    <w:rsid w:val="00696BCF"/>
    <w:rsid w:val="006A04E3"/>
    <w:rsid w:val="006A2E8B"/>
    <w:rsid w:val="006A3CFE"/>
    <w:rsid w:val="006A5128"/>
    <w:rsid w:val="006A5A76"/>
    <w:rsid w:val="006A6CCB"/>
    <w:rsid w:val="006B651E"/>
    <w:rsid w:val="006B7C7E"/>
    <w:rsid w:val="006C06DA"/>
    <w:rsid w:val="006C15AE"/>
    <w:rsid w:val="006C25AB"/>
    <w:rsid w:val="006C41B5"/>
    <w:rsid w:val="006D0C8D"/>
    <w:rsid w:val="006D30A1"/>
    <w:rsid w:val="006D3B78"/>
    <w:rsid w:val="006D7A1B"/>
    <w:rsid w:val="006E0449"/>
    <w:rsid w:val="006E07BC"/>
    <w:rsid w:val="006E22ED"/>
    <w:rsid w:val="006E2B8D"/>
    <w:rsid w:val="006E614E"/>
    <w:rsid w:val="006E6868"/>
    <w:rsid w:val="006F0026"/>
    <w:rsid w:val="006F19F8"/>
    <w:rsid w:val="006F7A79"/>
    <w:rsid w:val="00703627"/>
    <w:rsid w:val="0070416A"/>
    <w:rsid w:val="0070449A"/>
    <w:rsid w:val="00707E86"/>
    <w:rsid w:val="007104AB"/>
    <w:rsid w:val="00710BCB"/>
    <w:rsid w:val="007121C2"/>
    <w:rsid w:val="0071374D"/>
    <w:rsid w:val="00713AD8"/>
    <w:rsid w:val="007162FE"/>
    <w:rsid w:val="00720589"/>
    <w:rsid w:val="00723B4E"/>
    <w:rsid w:val="0072443A"/>
    <w:rsid w:val="00732C05"/>
    <w:rsid w:val="00736A41"/>
    <w:rsid w:val="00736BDA"/>
    <w:rsid w:val="007402BB"/>
    <w:rsid w:val="00742DDA"/>
    <w:rsid w:val="00743A50"/>
    <w:rsid w:val="007479F6"/>
    <w:rsid w:val="0075309A"/>
    <w:rsid w:val="007531C3"/>
    <w:rsid w:val="00753D1D"/>
    <w:rsid w:val="00754232"/>
    <w:rsid w:val="00764ABA"/>
    <w:rsid w:val="00767CC6"/>
    <w:rsid w:val="00770F27"/>
    <w:rsid w:val="00775C86"/>
    <w:rsid w:val="007775CD"/>
    <w:rsid w:val="00783193"/>
    <w:rsid w:val="00783F3C"/>
    <w:rsid w:val="00784C07"/>
    <w:rsid w:val="007854A8"/>
    <w:rsid w:val="007855BF"/>
    <w:rsid w:val="00790681"/>
    <w:rsid w:val="00791586"/>
    <w:rsid w:val="00793BDA"/>
    <w:rsid w:val="007A029C"/>
    <w:rsid w:val="007A208A"/>
    <w:rsid w:val="007A290F"/>
    <w:rsid w:val="007A4FED"/>
    <w:rsid w:val="007B090C"/>
    <w:rsid w:val="007B14F0"/>
    <w:rsid w:val="007B40E7"/>
    <w:rsid w:val="007B4990"/>
    <w:rsid w:val="007B50CC"/>
    <w:rsid w:val="007B58D0"/>
    <w:rsid w:val="007C07B4"/>
    <w:rsid w:val="007C08E5"/>
    <w:rsid w:val="007C2AF8"/>
    <w:rsid w:val="007C2CFC"/>
    <w:rsid w:val="007C44C3"/>
    <w:rsid w:val="007C607E"/>
    <w:rsid w:val="007C734A"/>
    <w:rsid w:val="007D1135"/>
    <w:rsid w:val="007D358C"/>
    <w:rsid w:val="007D4627"/>
    <w:rsid w:val="007D53DA"/>
    <w:rsid w:val="007D6AC4"/>
    <w:rsid w:val="007D6E3A"/>
    <w:rsid w:val="007D7795"/>
    <w:rsid w:val="007E1165"/>
    <w:rsid w:val="007E16CF"/>
    <w:rsid w:val="007E48E5"/>
    <w:rsid w:val="007F1B73"/>
    <w:rsid w:val="007F3090"/>
    <w:rsid w:val="007F31CA"/>
    <w:rsid w:val="007F7085"/>
    <w:rsid w:val="008077B3"/>
    <w:rsid w:val="00810CE2"/>
    <w:rsid w:val="00813D73"/>
    <w:rsid w:val="008207FC"/>
    <w:rsid w:val="008246E4"/>
    <w:rsid w:val="0083069B"/>
    <w:rsid w:val="00831628"/>
    <w:rsid w:val="00833559"/>
    <w:rsid w:val="00835DA5"/>
    <w:rsid w:val="00844EEE"/>
    <w:rsid w:val="00847B73"/>
    <w:rsid w:val="008527E1"/>
    <w:rsid w:val="00862ED5"/>
    <w:rsid w:val="008651E3"/>
    <w:rsid w:val="008670B5"/>
    <w:rsid w:val="00871425"/>
    <w:rsid w:val="00872C6D"/>
    <w:rsid w:val="0087435D"/>
    <w:rsid w:val="0088210A"/>
    <w:rsid w:val="008827B0"/>
    <w:rsid w:val="008839DE"/>
    <w:rsid w:val="00887316"/>
    <w:rsid w:val="00887A4A"/>
    <w:rsid w:val="008920BD"/>
    <w:rsid w:val="0089496F"/>
    <w:rsid w:val="00894DC3"/>
    <w:rsid w:val="008A1C9D"/>
    <w:rsid w:val="008B1596"/>
    <w:rsid w:val="008B186D"/>
    <w:rsid w:val="008B193B"/>
    <w:rsid w:val="008B302E"/>
    <w:rsid w:val="008B595F"/>
    <w:rsid w:val="008B7577"/>
    <w:rsid w:val="008C4EF0"/>
    <w:rsid w:val="008C6240"/>
    <w:rsid w:val="008D11CC"/>
    <w:rsid w:val="008D2A69"/>
    <w:rsid w:val="008D307F"/>
    <w:rsid w:val="008D6A15"/>
    <w:rsid w:val="008D6EBA"/>
    <w:rsid w:val="008E2AA3"/>
    <w:rsid w:val="008E3CF4"/>
    <w:rsid w:val="008E67D3"/>
    <w:rsid w:val="008F16FF"/>
    <w:rsid w:val="008F2854"/>
    <w:rsid w:val="008F4097"/>
    <w:rsid w:val="008F712F"/>
    <w:rsid w:val="00900EC6"/>
    <w:rsid w:val="00902568"/>
    <w:rsid w:val="00906246"/>
    <w:rsid w:val="00911409"/>
    <w:rsid w:val="0091392C"/>
    <w:rsid w:val="00916792"/>
    <w:rsid w:val="00916FA1"/>
    <w:rsid w:val="0092051C"/>
    <w:rsid w:val="00921A37"/>
    <w:rsid w:val="0092370A"/>
    <w:rsid w:val="0092506D"/>
    <w:rsid w:val="00930503"/>
    <w:rsid w:val="00935608"/>
    <w:rsid w:val="00941046"/>
    <w:rsid w:val="009416BA"/>
    <w:rsid w:val="009428F6"/>
    <w:rsid w:val="00942A95"/>
    <w:rsid w:val="00942BDC"/>
    <w:rsid w:val="009450EB"/>
    <w:rsid w:val="00951DC4"/>
    <w:rsid w:val="00953091"/>
    <w:rsid w:val="00953AA0"/>
    <w:rsid w:val="00956144"/>
    <w:rsid w:val="00956AB2"/>
    <w:rsid w:val="00960079"/>
    <w:rsid w:val="00960BDE"/>
    <w:rsid w:val="00962159"/>
    <w:rsid w:val="009638F2"/>
    <w:rsid w:val="009710E6"/>
    <w:rsid w:val="009800B8"/>
    <w:rsid w:val="009801E0"/>
    <w:rsid w:val="00981D2A"/>
    <w:rsid w:val="00982F07"/>
    <w:rsid w:val="009904CF"/>
    <w:rsid w:val="00991DD2"/>
    <w:rsid w:val="009931ED"/>
    <w:rsid w:val="009935D2"/>
    <w:rsid w:val="00993A57"/>
    <w:rsid w:val="009A1776"/>
    <w:rsid w:val="009A7553"/>
    <w:rsid w:val="009A7C14"/>
    <w:rsid w:val="009A7FD9"/>
    <w:rsid w:val="009B1B33"/>
    <w:rsid w:val="009C2377"/>
    <w:rsid w:val="009C6A6F"/>
    <w:rsid w:val="009C6D07"/>
    <w:rsid w:val="009D1D83"/>
    <w:rsid w:val="009D2BC2"/>
    <w:rsid w:val="009D2C41"/>
    <w:rsid w:val="009D3DEB"/>
    <w:rsid w:val="009D3E6F"/>
    <w:rsid w:val="009D6823"/>
    <w:rsid w:val="009D72F1"/>
    <w:rsid w:val="009E01F2"/>
    <w:rsid w:val="009E47A6"/>
    <w:rsid w:val="009E4DC1"/>
    <w:rsid w:val="009E61A0"/>
    <w:rsid w:val="009F1376"/>
    <w:rsid w:val="009F298C"/>
    <w:rsid w:val="009F3EFA"/>
    <w:rsid w:val="009F4679"/>
    <w:rsid w:val="009F5A00"/>
    <w:rsid w:val="009F7DFD"/>
    <w:rsid w:val="00A02098"/>
    <w:rsid w:val="00A030B4"/>
    <w:rsid w:val="00A12D14"/>
    <w:rsid w:val="00A15A2E"/>
    <w:rsid w:val="00A17FFA"/>
    <w:rsid w:val="00A27054"/>
    <w:rsid w:val="00A30D80"/>
    <w:rsid w:val="00A30EC1"/>
    <w:rsid w:val="00A32FDC"/>
    <w:rsid w:val="00A3403E"/>
    <w:rsid w:val="00A34C01"/>
    <w:rsid w:val="00A3779E"/>
    <w:rsid w:val="00A40234"/>
    <w:rsid w:val="00A457E5"/>
    <w:rsid w:val="00A46837"/>
    <w:rsid w:val="00A4748B"/>
    <w:rsid w:val="00A50C6D"/>
    <w:rsid w:val="00A51552"/>
    <w:rsid w:val="00A526EC"/>
    <w:rsid w:val="00A5305F"/>
    <w:rsid w:val="00A5514F"/>
    <w:rsid w:val="00A61120"/>
    <w:rsid w:val="00A61477"/>
    <w:rsid w:val="00A642FE"/>
    <w:rsid w:val="00A64A3B"/>
    <w:rsid w:val="00A661B5"/>
    <w:rsid w:val="00A7037A"/>
    <w:rsid w:val="00A739AB"/>
    <w:rsid w:val="00A85764"/>
    <w:rsid w:val="00A86B0F"/>
    <w:rsid w:val="00A97F6D"/>
    <w:rsid w:val="00AA10AC"/>
    <w:rsid w:val="00AA2305"/>
    <w:rsid w:val="00AA312E"/>
    <w:rsid w:val="00AA3608"/>
    <w:rsid w:val="00AA37EE"/>
    <w:rsid w:val="00AB05C1"/>
    <w:rsid w:val="00AB0868"/>
    <w:rsid w:val="00AB11C7"/>
    <w:rsid w:val="00AB15BD"/>
    <w:rsid w:val="00AB2EF3"/>
    <w:rsid w:val="00AB4999"/>
    <w:rsid w:val="00AB684A"/>
    <w:rsid w:val="00AB70FB"/>
    <w:rsid w:val="00AC4CE7"/>
    <w:rsid w:val="00AC5DA6"/>
    <w:rsid w:val="00AC6158"/>
    <w:rsid w:val="00AC61B7"/>
    <w:rsid w:val="00AD5C4D"/>
    <w:rsid w:val="00AD6BBF"/>
    <w:rsid w:val="00AE2B84"/>
    <w:rsid w:val="00AE45DA"/>
    <w:rsid w:val="00AE46F9"/>
    <w:rsid w:val="00AF367D"/>
    <w:rsid w:val="00AF418E"/>
    <w:rsid w:val="00AF76E4"/>
    <w:rsid w:val="00B0201D"/>
    <w:rsid w:val="00B03A12"/>
    <w:rsid w:val="00B0557A"/>
    <w:rsid w:val="00B05E21"/>
    <w:rsid w:val="00B062A2"/>
    <w:rsid w:val="00B0771E"/>
    <w:rsid w:val="00B07B37"/>
    <w:rsid w:val="00B102E7"/>
    <w:rsid w:val="00B12E7B"/>
    <w:rsid w:val="00B16887"/>
    <w:rsid w:val="00B2106E"/>
    <w:rsid w:val="00B2257E"/>
    <w:rsid w:val="00B23346"/>
    <w:rsid w:val="00B24C62"/>
    <w:rsid w:val="00B27010"/>
    <w:rsid w:val="00B313CF"/>
    <w:rsid w:val="00B31B9D"/>
    <w:rsid w:val="00B35587"/>
    <w:rsid w:val="00B358A6"/>
    <w:rsid w:val="00B365FC"/>
    <w:rsid w:val="00B3667D"/>
    <w:rsid w:val="00B36DEB"/>
    <w:rsid w:val="00B37C7D"/>
    <w:rsid w:val="00B41D76"/>
    <w:rsid w:val="00B453A9"/>
    <w:rsid w:val="00B5325B"/>
    <w:rsid w:val="00B62DAC"/>
    <w:rsid w:val="00B6515A"/>
    <w:rsid w:val="00B6701B"/>
    <w:rsid w:val="00B6702C"/>
    <w:rsid w:val="00B6715E"/>
    <w:rsid w:val="00B673EC"/>
    <w:rsid w:val="00B67AE7"/>
    <w:rsid w:val="00B72476"/>
    <w:rsid w:val="00B80028"/>
    <w:rsid w:val="00B806A9"/>
    <w:rsid w:val="00B854F7"/>
    <w:rsid w:val="00B91F34"/>
    <w:rsid w:val="00B94E4C"/>
    <w:rsid w:val="00B95C88"/>
    <w:rsid w:val="00B95C94"/>
    <w:rsid w:val="00B97ED5"/>
    <w:rsid w:val="00BA1661"/>
    <w:rsid w:val="00BA177C"/>
    <w:rsid w:val="00BA36EF"/>
    <w:rsid w:val="00BA49BA"/>
    <w:rsid w:val="00BA5078"/>
    <w:rsid w:val="00BA57F3"/>
    <w:rsid w:val="00BB0459"/>
    <w:rsid w:val="00BB1660"/>
    <w:rsid w:val="00BB1F19"/>
    <w:rsid w:val="00BB37E6"/>
    <w:rsid w:val="00BB3DBF"/>
    <w:rsid w:val="00BB4F8E"/>
    <w:rsid w:val="00BB5EA9"/>
    <w:rsid w:val="00BC002C"/>
    <w:rsid w:val="00BC08A7"/>
    <w:rsid w:val="00BC1F26"/>
    <w:rsid w:val="00BC3CA8"/>
    <w:rsid w:val="00BC7E97"/>
    <w:rsid w:val="00BD037D"/>
    <w:rsid w:val="00BD33C2"/>
    <w:rsid w:val="00BD4591"/>
    <w:rsid w:val="00BD4BB7"/>
    <w:rsid w:val="00BD4E44"/>
    <w:rsid w:val="00BD6140"/>
    <w:rsid w:val="00BD7ABD"/>
    <w:rsid w:val="00BE170E"/>
    <w:rsid w:val="00BE5DBE"/>
    <w:rsid w:val="00BE5EF4"/>
    <w:rsid w:val="00BE6230"/>
    <w:rsid w:val="00BE6D77"/>
    <w:rsid w:val="00BF121F"/>
    <w:rsid w:val="00BF5BED"/>
    <w:rsid w:val="00BF5CEC"/>
    <w:rsid w:val="00BF70D8"/>
    <w:rsid w:val="00C03CE1"/>
    <w:rsid w:val="00C11E4A"/>
    <w:rsid w:val="00C123A5"/>
    <w:rsid w:val="00C169D7"/>
    <w:rsid w:val="00C20BE9"/>
    <w:rsid w:val="00C223FF"/>
    <w:rsid w:val="00C242B8"/>
    <w:rsid w:val="00C24361"/>
    <w:rsid w:val="00C27553"/>
    <w:rsid w:val="00C32959"/>
    <w:rsid w:val="00C34CA0"/>
    <w:rsid w:val="00C444B6"/>
    <w:rsid w:val="00C447D3"/>
    <w:rsid w:val="00C45C4D"/>
    <w:rsid w:val="00C46E15"/>
    <w:rsid w:val="00C500DE"/>
    <w:rsid w:val="00C50AFA"/>
    <w:rsid w:val="00C51F0C"/>
    <w:rsid w:val="00C57DC5"/>
    <w:rsid w:val="00C61FE3"/>
    <w:rsid w:val="00C626D5"/>
    <w:rsid w:val="00C62B1D"/>
    <w:rsid w:val="00C67881"/>
    <w:rsid w:val="00C67AFE"/>
    <w:rsid w:val="00C72A1E"/>
    <w:rsid w:val="00C72CC2"/>
    <w:rsid w:val="00C74CD8"/>
    <w:rsid w:val="00C821EB"/>
    <w:rsid w:val="00C834EA"/>
    <w:rsid w:val="00C83C0E"/>
    <w:rsid w:val="00C83ED5"/>
    <w:rsid w:val="00C86574"/>
    <w:rsid w:val="00C86C55"/>
    <w:rsid w:val="00C9004C"/>
    <w:rsid w:val="00C9161D"/>
    <w:rsid w:val="00C91970"/>
    <w:rsid w:val="00C91EF2"/>
    <w:rsid w:val="00C9218C"/>
    <w:rsid w:val="00C925D2"/>
    <w:rsid w:val="00C92A3E"/>
    <w:rsid w:val="00CA0511"/>
    <w:rsid w:val="00CA26DA"/>
    <w:rsid w:val="00CA2AB8"/>
    <w:rsid w:val="00CA523D"/>
    <w:rsid w:val="00CA54E8"/>
    <w:rsid w:val="00CB0836"/>
    <w:rsid w:val="00CB2902"/>
    <w:rsid w:val="00CB2E2E"/>
    <w:rsid w:val="00CB34F1"/>
    <w:rsid w:val="00CB517A"/>
    <w:rsid w:val="00CB5A0E"/>
    <w:rsid w:val="00CB5E25"/>
    <w:rsid w:val="00CC1C58"/>
    <w:rsid w:val="00CC1DE8"/>
    <w:rsid w:val="00CC2F94"/>
    <w:rsid w:val="00CC3D1D"/>
    <w:rsid w:val="00CC5358"/>
    <w:rsid w:val="00CC6092"/>
    <w:rsid w:val="00CD522F"/>
    <w:rsid w:val="00CD53BD"/>
    <w:rsid w:val="00CD58DD"/>
    <w:rsid w:val="00CD62E2"/>
    <w:rsid w:val="00CE11D0"/>
    <w:rsid w:val="00CE205C"/>
    <w:rsid w:val="00CE2DF5"/>
    <w:rsid w:val="00CE4CD8"/>
    <w:rsid w:val="00CE6314"/>
    <w:rsid w:val="00CE6D32"/>
    <w:rsid w:val="00CF0DF3"/>
    <w:rsid w:val="00CF42DD"/>
    <w:rsid w:val="00CF5038"/>
    <w:rsid w:val="00CF5238"/>
    <w:rsid w:val="00CF5591"/>
    <w:rsid w:val="00CF6B5F"/>
    <w:rsid w:val="00D04B56"/>
    <w:rsid w:val="00D05842"/>
    <w:rsid w:val="00D147EA"/>
    <w:rsid w:val="00D313B2"/>
    <w:rsid w:val="00D313E0"/>
    <w:rsid w:val="00D34B91"/>
    <w:rsid w:val="00D372F8"/>
    <w:rsid w:val="00D401BF"/>
    <w:rsid w:val="00D4310F"/>
    <w:rsid w:val="00D4349A"/>
    <w:rsid w:val="00D473EA"/>
    <w:rsid w:val="00D509F8"/>
    <w:rsid w:val="00D578E0"/>
    <w:rsid w:val="00D64550"/>
    <w:rsid w:val="00D7439C"/>
    <w:rsid w:val="00D74DD0"/>
    <w:rsid w:val="00D76B6F"/>
    <w:rsid w:val="00D774A7"/>
    <w:rsid w:val="00D80849"/>
    <w:rsid w:val="00D824C7"/>
    <w:rsid w:val="00D92818"/>
    <w:rsid w:val="00D9304F"/>
    <w:rsid w:val="00D94EA0"/>
    <w:rsid w:val="00D9570B"/>
    <w:rsid w:val="00D95E01"/>
    <w:rsid w:val="00D975C1"/>
    <w:rsid w:val="00DA248D"/>
    <w:rsid w:val="00DA2B9D"/>
    <w:rsid w:val="00DA40F3"/>
    <w:rsid w:val="00DA4305"/>
    <w:rsid w:val="00DA6F1A"/>
    <w:rsid w:val="00DB2CDF"/>
    <w:rsid w:val="00DB50FB"/>
    <w:rsid w:val="00DC0447"/>
    <w:rsid w:val="00DC1AB6"/>
    <w:rsid w:val="00DC4811"/>
    <w:rsid w:val="00DC524B"/>
    <w:rsid w:val="00DC763E"/>
    <w:rsid w:val="00DD3F70"/>
    <w:rsid w:val="00DD6453"/>
    <w:rsid w:val="00DD7002"/>
    <w:rsid w:val="00DE02B8"/>
    <w:rsid w:val="00DE034E"/>
    <w:rsid w:val="00DE1428"/>
    <w:rsid w:val="00DE1E13"/>
    <w:rsid w:val="00DE34D7"/>
    <w:rsid w:val="00DE4647"/>
    <w:rsid w:val="00DE5491"/>
    <w:rsid w:val="00DF00FA"/>
    <w:rsid w:val="00DF2B65"/>
    <w:rsid w:val="00DF3744"/>
    <w:rsid w:val="00DF3982"/>
    <w:rsid w:val="00DF3EBE"/>
    <w:rsid w:val="00DF50CD"/>
    <w:rsid w:val="00E02392"/>
    <w:rsid w:val="00E02715"/>
    <w:rsid w:val="00E06CEB"/>
    <w:rsid w:val="00E106C1"/>
    <w:rsid w:val="00E113E5"/>
    <w:rsid w:val="00E1179D"/>
    <w:rsid w:val="00E11B79"/>
    <w:rsid w:val="00E141F4"/>
    <w:rsid w:val="00E17F50"/>
    <w:rsid w:val="00E21123"/>
    <w:rsid w:val="00E23702"/>
    <w:rsid w:val="00E24C30"/>
    <w:rsid w:val="00E24E34"/>
    <w:rsid w:val="00E25827"/>
    <w:rsid w:val="00E314BE"/>
    <w:rsid w:val="00E36481"/>
    <w:rsid w:val="00E41A39"/>
    <w:rsid w:val="00E41D55"/>
    <w:rsid w:val="00E42F1E"/>
    <w:rsid w:val="00E436D4"/>
    <w:rsid w:val="00E455CE"/>
    <w:rsid w:val="00E50199"/>
    <w:rsid w:val="00E52048"/>
    <w:rsid w:val="00E52AB8"/>
    <w:rsid w:val="00E53337"/>
    <w:rsid w:val="00E54F53"/>
    <w:rsid w:val="00E55BE4"/>
    <w:rsid w:val="00E5620A"/>
    <w:rsid w:val="00E566A6"/>
    <w:rsid w:val="00E5778D"/>
    <w:rsid w:val="00E62FC5"/>
    <w:rsid w:val="00E636FE"/>
    <w:rsid w:val="00E641BD"/>
    <w:rsid w:val="00E64241"/>
    <w:rsid w:val="00E65626"/>
    <w:rsid w:val="00E70D13"/>
    <w:rsid w:val="00E7232C"/>
    <w:rsid w:val="00E753DD"/>
    <w:rsid w:val="00E76099"/>
    <w:rsid w:val="00E767EF"/>
    <w:rsid w:val="00E77092"/>
    <w:rsid w:val="00E83B7E"/>
    <w:rsid w:val="00E858A5"/>
    <w:rsid w:val="00E858D9"/>
    <w:rsid w:val="00E87315"/>
    <w:rsid w:val="00E87874"/>
    <w:rsid w:val="00E91F6B"/>
    <w:rsid w:val="00E936E8"/>
    <w:rsid w:val="00E93DF6"/>
    <w:rsid w:val="00E95F1E"/>
    <w:rsid w:val="00EA4B10"/>
    <w:rsid w:val="00EB05E1"/>
    <w:rsid w:val="00EB096F"/>
    <w:rsid w:val="00EB301F"/>
    <w:rsid w:val="00EB6C24"/>
    <w:rsid w:val="00EC14DD"/>
    <w:rsid w:val="00EC33A5"/>
    <w:rsid w:val="00EC499F"/>
    <w:rsid w:val="00EC52B0"/>
    <w:rsid w:val="00EC6E07"/>
    <w:rsid w:val="00ED079E"/>
    <w:rsid w:val="00ED15CD"/>
    <w:rsid w:val="00ED175D"/>
    <w:rsid w:val="00ED39A4"/>
    <w:rsid w:val="00ED47A5"/>
    <w:rsid w:val="00ED4A58"/>
    <w:rsid w:val="00ED79E5"/>
    <w:rsid w:val="00EE20DD"/>
    <w:rsid w:val="00EE691E"/>
    <w:rsid w:val="00EE710A"/>
    <w:rsid w:val="00EE7211"/>
    <w:rsid w:val="00EF0018"/>
    <w:rsid w:val="00EF28BE"/>
    <w:rsid w:val="00EF3F39"/>
    <w:rsid w:val="00EF4FDF"/>
    <w:rsid w:val="00EF58AC"/>
    <w:rsid w:val="00F07A18"/>
    <w:rsid w:val="00F10107"/>
    <w:rsid w:val="00F124DE"/>
    <w:rsid w:val="00F125B2"/>
    <w:rsid w:val="00F12615"/>
    <w:rsid w:val="00F12E3B"/>
    <w:rsid w:val="00F14505"/>
    <w:rsid w:val="00F15321"/>
    <w:rsid w:val="00F243B3"/>
    <w:rsid w:val="00F26188"/>
    <w:rsid w:val="00F26A36"/>
    <w:rsid w:val="00F26A38"/>
    <w:rsid w:val="00F27E93"/>
    <w:rsid w:val="00F31686"/>
    <w:rsid w:val="00F31722"/>
    <w:rsid w:val="00F32A70"/>
    <w:rsid w:val="00F34E7B"/>
    <w:rsid w:val="00F369EA"/>
    <w:rsid w:val="00F37BA0"/>
    <w:rsid w:val="00F37DDE"/>
    <w:rsid w:val="00F45A1D"/>
    <w:rsid w:val="00F5270E"/>
    <w:rsid w:val="00F53FA7"/>
    <w:rsid w:val="00F5445C"/>
    <w:rsid w:val="00F5533C"/>
    <w:rsid w:val="00F5605B"/>
    <w:rsid w:val="00F618B0"/>
    <w:rsid w:val="00F620E7"/>
    <w:rsid w:val="00F62C48"/>
    <w:rsid w:val="00F64088"/>
    <w:rsid w:val="00F65C3B"/>
    <w:rsid w:val="00F66112"/>
    <w:rsid w:val="00F664EF"/>
    <w:rsid w:val="00F667C8"/>
    <w:rsid w:val="00F71EBB"/>
    <w:rsid w:val="00F74638"/>
    <w:rsid w:val="00F77DE1"/>
    <w:rsid w:val="00F81FD6"/>
    <w:rsid w:val="00F8367C"/>
    <w:rsid w:val="00F8753D"/>
    <w:rsid w:val="00F901B4"/>
    <w:rsid w:val="00F9039C"/>
    <w:rsid w:val="00F90716"/>
    <w:rsid w:val="00F92EF6"/>
    <w:rsid w:val="00F96943"/>
    <w:rsid w:val="00FA0A34"/>
    <w:rsid w:val="00FA2449"/>
    <w:rsid w:val="00FA5EAE"/>
    <w:rsid w:val="00FA77C2"/>
    <w:rsid w:val="00FA7846"/>
    <w:rsid w:val="00FB2DAD"/>
    <w:rsid w:val="00FB3B9A"/>
    <w:rsid w:val="00FB595D"/>
    <w:rsid w:val="00FB5C7D"/>
    <w:rsid w:val="00FB79A2"/>
    <w:rsid w:val="00FC2436"/>
    <w:rsid w:val="00FC2487"/>
    <w:rsid w:val="00FC62CB"/>
    <w:rsid w:val="00FD2343"/>
    <w:rsid w:val="00FD2A52"/>
    <w:rsid w:val="00FD6190"/>
    <w:rsid w:val="00FD70B8"/>
    <w:rsid w:val="00FE4D85"/>
    <w:rsid w:val="00FE5831"/>
    <w:rsid w:val="00FE6948"/>
    <w:rsid w:val="00FE6C58"/>
    <w:rsid w:val="00FF0A2D"/>
    <w:rsid w:val="00FF3954"/>
    <w:rsid w:val="00FF4AA8"/>
    <w:rsid w:val="00FF6127"/>
    <w:rsid w:val="00FF7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F0A326"/>
  <w15:docId w15:val="{E5591D91-A623-4B80-A179-1F31D71D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2BB"/>
    <w:pPr>
      <w:spacing w:line="340" w:lineRule="atLeast"/>
    </w:pPr>
    <w:rPr>
      <w:sz w:val="24"/>
    </w:rPr>
  </w:style>
  <w:style w:type="paragraph" w:styleId="Heading1">
    <w:name w:val="heading 1"/>
    <w:basedOn w:val="Normal"/>
    <w:next w:val="Normal"/>
    <w:link w:val="Heading1Char"/>
    <w:uiPriority w:val="9"/>
    <w:qFormat/>
    <w:rsid w:val="00F74638"/>
    <w:pPr>
      <w:keepNext/>
      <w:keepLines/>
      <w:spacing w:before="400" w:after="40"/>
      <w:outlineLvl w:val="0"/>
    </w:pPr>
    <w:rPr>
      <w:rFonts w:ascii="Calibri" w:eastAsia="Calibri" w:hAnsi="Calibri" w:cs="Calibri"/>
      <w:bCs/>
      <w:color w:val="007CBA"/>
      <w:spacing w:val="-2"/>
      <w:sz w:val="40"/>
      <w:szCs w:val="40"/>
      <w:lang w:val="en-US"/>
    </w:rPr>
  </w:style>
  <w:style w:type="paragraph" w:styleId="Heading2">
    <w:name w:val="heading 2"/>
    <w:basedOn w:val="Normal"/>
    <w:next w:val="Normal"/>
    <w:link w:val="Heading2Char"/>
    <w:uiPriority w:val="9"/>
    <w:unhideWhenUsed/>
    <w:qFormat/>
    <w:rsid w:val="002A2696"/>
    <w:pPr>
      <w:keepNext/>
      <w:keepLines/>
      <w:spacing w:before="240" w:after="120"/>
      <w:outlineLvl w:val="1"/>
    </w:pPr>
    <w:rPr>
      <w:rFonts w:ascii="Arial" w:eastAsiaTheme="majorEastAsia" w:hAnsi="Arial" w:cs="Arial"/>
      <w:color w:val="948A54" w:themeColor="background2" w:themeShade="80"/>
      <w:sz w:val="26"/>
      <w:szCs w:val="26"/>
    </w:rPr>
  </w:style>
  <w:style w:type="paragraph" w:styleId="Heading3">
    <w:name w:val="heading 3"/>
    <w:basedOn w:val="Heading2"/>
    <w:next w:val="Normal"/>
    <w:link w:val="Heading3Char"/>
    <w:uiPriority w:val="9"/>
    <w:unhideWhenUsed/>
    <w:qFormat/>
    <w:rsid w:val="00F31686"/>
    <w:pPr>
      <w:shd w:val="clear" w:color="auto" w:fill="DDD9C3" w:themeFill="background2" w:themeFillShade="E6"/>
      <w:outlineLvl w:val="2"/>
    </w:pPr>
    <w:rPr>
      <w:b/>
      <w:bCs/>
      <w:i/>
      <w:iCs/>
    </w:rPr>
  </w:style>
  <w:style w:type="paragraph" w:styleId="Heading4">
    <w:name w:val="heading 4"/>
    <w:basedOn w:val="Normal"/>
    <w:next w:val="Normal"/>
    <w:link w:val="Heading4Char"/>
    <w:uiPriority w:val="9"/>
    <w:unhideWhenUsed/>
    <w:qFormat/>
    <w:rsid w:val="00613150"/>
    <w:pPr>
      <w:keepNext/>
      <w:keepLines/>
      <w:spacing w:before="40" w:line="276" w:lineRule="auto"/>
      <w:outlineLvl w:val="3"/>
    </w:pPr>
    <w:rPr>
      <w:rFonts w:ascii="Arial" w:eastAsiaTheme="majorEastAsia" w:hAnsi="Arial" w:cs="Arial"/>
      <w:iCs/>
      <w:color w:val="948A54" w:themeColor="background2" w:themeShade="80"/>
      <w:sz w:val="26"/>
      <w:szCs w:val="26"/>
    </w:rPr>
  </w:style>
  <w:style w:type="paragraph" w:styleId="Heading5">
    <w:name w:val="heading 5"/>
    <w:basedOn w:val="Normal"/>
    <w:next w:val="Normal"/>
    <w:link w:val="Heading5Char"/>
    <w:uiPriority w:val="9"/>
    <w:unhideWhenUsed/>
    <w:qFormat/>
    <w:rsid w:val="0016231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62310"/>
    <w:pPr>
      <w:keepNext/>
      <w:keepLines/>
      <w:spacing w:before="40" w:line="276"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16F5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54F5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6154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638"/>
    <w:rPr>
      <w:rFonts w:ascii="Calibri" w:eastAsia="Calibri" w:hAnsi="Calibri" w:cs="Calibri"/>
      <w:bCs/>
      <w:color w:val="007CBA"/>
      <w:spacing w:val="-2"/>
      <w:sz w:val="40"/>
      <w:szCs w:val="40"/>
      <w:lang w:val="en-US"/>
    </w:rPr>
  </w:style>
  <w:style w:type="character" w:customStyle="1" w:styleId="Heading2Char">
    <w:name w:val="Heading 2 Char"/>
    <w:basedOn w:val="DefaultParagraphFont"/>
    <w:link w:val="Heading2"/>
    <w:uiPriority w:val="9"/>
    <w:rsid w:val="002A2696"/>
    <w:rPr>
      <w:rFonts w:ascii="Arial" w:eastAsiaTheme="majorEastAsia" w:hAnsi="Arial" w:cs="Arial"/>
      <w:color w:val="948A54" w:themeColor="background2" w:themeShade="80"/>
      <w:sz w:val="26"/>
      <w:szCs w:val="26"/>
    </w:rPr>
  </w:style>
  <w:style w:type="character" w:customStyle="1" w:styleId="Heading3Char">
    <w:name w:val="Heading 3 Char"/>
    <w:basedOn w:val="DefaultParagraphFont"/>
    <w:link w:val="Heading3"/>
    <w:uiPriority w:val="9"/>
    <w:rsid w:val="00F31686"/>
    <w:rPr>
      <w:rFonts w:ascii="Arial" w:eastAsiaTheme="majorEastAsia" w:hAnsi="Arial" w:cs="Arial"/>
      <w:b/>
      <w:bCs/>
      <w:i/>
      <w:iCs/>
      <w:color w:val="948A54" w:themeColor="background2" w:themeShade="80"/>
      <w:sz w:val="26"/>
      <w:szCs w:val="26"/>
      <w:shd w:val="clear" w:color="auto" w:fill="DDD9C3" w:themeFill="background2" w:themeFillShade="E6"/>
    </w:rPr>
  </w:style>
  <w:style w:type="character" w:customStyle="1" w:styleId="Heading4Char">
    <w:name w:val="Heading 4 Char"/>
    <w:basedOn w:val="DefaultParagraphFont"/>
    <w:link w:val="Heading4"/>
    <w:uiPriority w:val="9"/>
    <w:rsid w:val="00613150"/>
    <w:rPr>
      <w:rFonts w:ascii="Arial" w:eastAsiaTheme="majorEastAsia" w:hAnsi="Arial" w:cs="Arial"/>
      <w:iCs/>
      <w:color w:val="948A54" w:themeColor="background2" w:themeShade="80"/>
      <w:sz w:val="26"/>
      <w:szCs w:val="26"/>
    </w:rPr>
  </w:style>
  <w:style w:type="character" w:customStyle="1" w:styleId="Heading5Char">
    <w:name w:val="Heading 5 Char"/>
    <w:basedOn w:val="DefaultParagraphFont"/>
    <w:link w:val="Heading5"/>
    <w:uiPriority w:val="9"/>
    <w:rsid w:val="0016231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62310"/>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AD5C4D"/>
    <w:pPr>
      <w:tabs>
        <w:tab w:val="center" w:pos="4513"/>
        <w:tab w:val="right" w:pos="9026"/>
      </w:tabs>
    </w:pPr>
  </w:style>
  <w:style w:type="character" w:customStyle="1" w:styleId="HeaderChar">
    <w:name w:val="Header Char"/>
    <w:basedOn w:val="DefaultParagraphFont"/>
    <w:link w:val="Header"/>
    <w:uiPriority w:val="99"/>
    <w:rsid w:val="00AD5C4D"/>
  </w:style>
  <w:style w:type="paragraph" w:styleId="Footer">
    <w:name w:val="footer"/>
    <w:basedOn w:val="Normal"/>
    <w:link w:val="FooterChar"/>
    <w:uiPriority w:val="99"/>
    <w:unhideWhenUsed/>
    <w:rsid w:val="00AD5C4D"/>
    <w:pPr>
      <w:tabs>
        <w:tab w:val="center" w:pos="4513"/>
        <w:tab w:val="right" w:pos="9026"/>
      </w:tabs>
    </w:pPr>
  </w:style>
  <w:style w:type="character" w:customStyle="1" w:styleId="FooterChar">
    <w:name w:val="Footer Char"/>
    <w:basedOn w:val="DefaultParagraphFont"/>
    <w:link w:val="Footer"/>
    <w:uiPriority w:val="99"/>
    <w:rsid w:val="00AD5C4D"/>
  </w:style>
  <w:style w:type="table" w:styleId="TableGrid">
    <w:name w:val="Table Grid"/>
    <w:basedOn w:val="TableNormal"/>
    <w:uiPriority w:val="59"/>
    <w:rsid w:val="0024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AB0"/>
    <w:rPr>
      <w:rFonts w:ascii="Tahoma" w:hAnsi="Tahoma" w:cs="Tahoma"/>
      <w:sz w:val="16"/>
      <w:szCs w:val="16"/>
    </w:rPr>
  </w:style>
  <w:style w:type="character" w:customStyle="1" w:styleId="BalloonTextChar">
    <w:name w:val="Balloon Text Char"/>
    <w:basedOn w:val="DefaultParagraphFont"/>
    <w:link w:val="BalloonText"/>
    <w:uiPriority w:val="99"/>
    <w:semiHidden/>
    <w:rsid w:val="00245AB0"/>
    <w:rPr>
      <w:rFonts w:ascii="Tahoma" w:hAnsi="Tahoma" w:cs="Tahoma"/>
      <w:sz w:val="16"/>
      <w:szCs w:val="16"/>
    </w:rPr>
  </w:style>
  <w:style w:type="paragraph" w:customStyle="1" w:styleId="Default">
    <w:name w:val="Default"/>
    <w:rsid w:val="00245AB0"/>
    <w:pPr>
      <w:autoSpaceDE w:val="0"/>
      <w:autoSpaceDN w:val="0"/>
      <w:adjustRightInd w:val="0"/>
    </w:pPr>
    <w:rPr>
      <w:rFonts w:ascii="Calibri" w:hAnsi="Calibri" w:cs="Calibri"/>
      <w:color w:val="000000"/>
      <w:sz w:val="24"/>
      <w:szCs w:val="24"/>
    </w:rPr>
  </w:style>
  <w:style w:type="character" w:customStyle="1" w:styleId="A4">
    <w:name w:val="A4"/>
    <w:uiPriority w:val="99"/>
    <w:rsid w:val="00245AB0"/>
    <w:rPr>
      <w:rFonts w:cs="Calibri"/>
      <w:b/>
      <w:bCs/>
      <w:color w:val="15B6EB"/>
      <w:sz w:val="17"/>
      <w:szCs w:val="17"/>
    </w:rPr>
  </w:style>
  <w:style w:type="character" w:customStyle="1" w:styleId="A5">
    <w:name w:val="A5"/>
    <w:uiPriority w:val="99"/>
    <w:rsid w:val="00245AB0"/>
    <w:rPr>
      <w:rFonts w:cs="Calibri"/>
      <w:color w:val="221E1F"/>
      <w:sz w:val="16"/>
      <w:szCs w:val="16"/>
    </w:rPr>
  </w:style>
  <w:style w:type="paragraph" w:customStyle="1" w:styleId="Pa4">
    <w:name w:val="Pa4"/>
    <w:basedOn w:val="Default"/>
    <w:next w:val="Default"/>
    <w:uiPriority w:val="99"/>
    <w:rsid w:val="00245AB0"/>
    <w:pPr>
      <w:spacing w:line="185" w:lineRule="atLeast"/>
    </w:pPr>
    <w:rPr>
      <w:rFonts w:cstheme="minorBidi"/>
      <w:color w:val="auto"/>
    </w:rPr>
  </w:style>
  <w:style w:type="character" w:styleId="Hyperlink">
    <w:name w:val="Hyperlink"/>
    <w:basedOn w:val="DefaultParagraphFont"/>
    <w:uiPriority w:val="99"/>
    <w:unhideWhenUsed/>
    <w:rsid w:val="007F31CA"/>
    <w:rPr>
      <w:color w:val="0000FF" w:themeColor="hyperlink"/>
      <w:u w:val="single"/>
    </w:rPr>
  </w:style>
  <w:style w:type="paragraph" w:styleId="ListParagraph">
    <w:name w:val="List Paragraph"/>
    <w:basedOn w:val="Normal"/>
    <w:uiPriority w:val="34"/>
    <w:qFormat/>
    <w:rsid w:val="00C9161D"/>
    <w:pPr>
      <w:ind w:left="720"/>
      <w:contextualSpacing/>
    </w:pPr>
  </w:style>
  <w:style w:type="character" w:styleId="IntenseEmphasis">
    <w:name w:val="Intense Emphasis"/>
    <w:basedOn w:val="DefaultParagraphFont"/>
    <w:uiPriority w:val="21"/>
    <w:qFormat/>
    <w:rsid w:val="00CE4CD8"/>
    <w:rPr>
      <w:i/>
      <w:iCs/>
      <w:color w:val="4F81BD" w:themeColor="accent1"/>
    </w:rPr>
  </w:style>
  <w:style w:type="character" w:styleId="Emphasis">
    <w:name w:val="Emphasis"/>
    <w:basedOn w:val="DefaultParagraphFont"/>
    <w:uiPriority w:val="20"/>
    <w:qFormat/>
    <w:rsid w:val="00CE4CD8"/>
    <w:rPr>
      <w:i/>
      <w:iCs/>
    </w:rPr>
  </w:style>
  <w:style w:type="character" w:styleId="SubtleEmphasis">
    <w:name w:val="Subtle Emphasis"/>
    <w:basedOn w:val="DefaultParagraphFont"/>
    <w:uiPriority w:val="19"/>
    <w:qFormat/>
    <w:rsid w:val="00CE4CD8"/>
    <w:rPr>
      <w:i/>
      <w:iCs/>
      <w:color w:val="404040" w:themeColor="text1" w:themeTint="BF"/>
    </w:rPr>
  </w:style>
  <w:style w:type="character" w:styleId="Strong">
    <w:name w:val="Strong"/>
    <w:basedOn w:val="DefaultParagraphFont"/>
    <w:uiPriority w:val="22"/>
    <w:qFormat/>
    <w:rsid w:val="001556ED"/>
    <w:rPr>
      <w:b/>
      <w:bCs/>
    </w:rPr>
  </w:style>
  <w:style w:type="paragraph" w:customStyle="1" w:styleId="Projectname">
    <w:name w:val="Project name"/>
    <w:basedOn w:val="Normal"/>
    <w:qFormat/>
    <w:rsid w:val="00162310"/>
    <w:pPr>
      <w:spacing w:after="240"/>
      <w:ind w:left="1701" w:hanging="1701"/>
    </w:pPr>
    <w:rPr>
      <w:rFonts w:ascii="Arial" w:eastAsia="Calibri" w:hAnsi="Arial" w:cs="Times New Roman"/>
      <w:b/>
      <w:color w:val="365F91" w:themeColor="accent1" w:themeShade="BF"/>
      <w:sz w:val="28"/>
      <w:szCs w:val="28"/>
    </w:rPr>
  </w:style>
  <w:style w:type="paragraph" w:styleId="CommentText">
    <w:name w:val="annotation text"/>
    <w:basedOn w:val="Normal"/>
    <w:link w:val="CommentTextChar"/>
    <w:uiPriority w:val="99"/>
    <w:semiHidden/>
    <w:unhideWhenUsed/>
    <w:rsid w:val="00162310"/>
    <w:pPr>
      <w:spacing w:after="160"/>
    </w:pPr>
    <w:rPr>
      <w:sz w:val="20"/>
      <w:szCs w:val="20"/>
    </w:rPr>
  </w:style>
  <w:style w:type="character" w:customStyle="1" w:styleId="CommentTextChar">
    <w:name w:val="Comment Text Char"/>
    <w:basedOn w:val="DefaultParagraphFont"/>
    <w:link w:val="CommentText"/>
    <w:uiPriority w:val="99"/>
    <w:semiHidden/>
    <w:rsid w:val="00162310"/>
    <w:rPr>
      <w:sz w:val="20"/>
      <w:szCs w:val="20"/>
    </w:rPr>
  </w:style>
  <w:style w:type="paragraph" w:styleId="CommentSubject">
    <w:name w:val="annotation subject"/>
    <w:basedOn w:val="CommentText"/>
    <w:next w:val="CommentText"/>
    <w:link w:val="CommentSubjectChar"/>
    <w:uiPriority w:val="99"/>
    <w:semiHidden/>
    <w:unhideWhenUsed/>
    <w:rsid w:val="00162310"/>
    <w:rPr>
      <w:b/>
      <w:bCs/>
    </w:rPr>
  </w:style>
  <w:style w:type="character" w:customStyle="1" w:styleId="CommentSubjectChar">
    <w:name w:val="Comment Subject Char"/>
    <w:basedOn w:val="CommentTextChar"/>
    <w:link w:val="CommentSubject"/>
    <w:uiPriority w:val="99"/>
    <w:semiHidden/>
    <w:rsid w:val="00162310"/>
    <w:rPr>
      <w:b/>
      <w:bCs/>
      <w:sz w:val="20"/>
      <w:szCs w:val="20"/>
    </w:rPr>
  </w:style>
  <w:style w:type="paragraph" w:customStyle="1" w:styleId="TableText">
    <w:name w:val="Table Text"/>
    <w:basedOn w:val="Normal"/>
    <w:qFormat/>
    <w:rsid w:val="00162310"/>
    <w:pPr>
      <w:keepLines/>
      <w:spacing w:before="60" w:after="60"/>
    </w:pPr>
    <w:rPr>
      <w:rFonts w:ascii="Arial" w:eastAsia="Times New Roman" w:hAnsi="Arial" w:cs="Times New Roman"/>
      <w:sz w:val="20"/>
      <w:lang w:eastAsia="en-AU"/>
    </w:rPr>
  </w:style>
  <w:style w:type="paragraph" w:styleId="NoSpacing">
    <w:name w:val="No Spacing"/>
    <w:uiPriority w:val="1"/>
    <w:qFormat/>
    <w:rsid w:val="00162310"/>
    <w:rPr>
      <w:rFonts w:ascii="Arial" w:eastAsia="Calibri" w:hAnsi="Arial" w:cs="Times New Roman"/>
    </w:rPr>
  </w:style>
  <w:style w:type="table" w:styleId="PlainTable4">
    <w:name w:val="Plain Table 4"/>
    <w:basedOn w:val="TableNormal"/>
    <w:uiPriority w:val="44"/>
    <w:rsid w:val="0016231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ookTitle">
    <w:name w:val="Book Title"/>
    <w:basedOn w:val="DefaultParagraphFont"/>
    <w:uiPriority w:val="33"/>
    <w:qFormat/>
    <w:rsid w:val="00162310"/>
    <w:rPr>
      <w:b/>
      <w:bCs/>
      <w:i/>
      <w:iCs/>
      <w:spacing w:val="5"/>
    </w:rPr>
  </w:style>
  <w:style w:type="paragraph" w:styleId="Title">
    <w:name w:val="Title"/>
    <w:basedOn w:val="Normal"/>
    <w:next w:val="Normal"/>
    <w:link w:val="TitleChar"/>
    <w:uiPriority w:val="10"/>
    <w:qFormat/>
    <w:rsid w:val="001623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310"/>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162310"/>
  </w:style>
  <w:style w:type="paragraph" w:styleId="Subtitle">
    <w:name w:val="Subtitle"/>
    <w:basedOn w:val="Normal"/>
    <w:next w:val="Normal"/>
    <w:link w:val="SubtitleChar"/>
    <w:uiPriority w:val="11"/>
    <w:qFormat/>
    <w:rsid w:val="00991DD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91DD2"/>
    <w:rPr>
      <w:rFonts w:eastAsiaTheme="minorEastAsia"/>
      <w:color w:val="5A5A5A" w:themeColor="text1" w:themeTint="A5"/>
      <w:spacing w:val="15"/>
    </w:rPr>
  </w:style>
  <w:style w:type="paragraph" w:styleId="NormalWeb">
    <w:name w:val="Normal (Web)"/>
    <w:basedOn w:val="Normal"/>
    <w:uiPriority w:val="99"/>
    <w:semiHidden/>
    <w:unhideWhenUsed/>
    <w:rsid w:val="002F6E20"/>
    <w:pPr>
      <w:spacing w:before="100" w:beforeAutospacing="1" w:after="100" w:afterAutospacing="1"/>
    </w:pPr>
    <w:rPr>
      <w:rFonts w:ascii="Times New Roman" w:eastAsia="Times New Roman" w:hAnsi="Times New Roman" w:cs="Times New Roman"/>
      <w:szCs w:val="24"/>
      <w:lang w:eastAsia="en-AU"/>
    </w:rPr>
  </w:style>
  <w:style w:type="character" w:styleId="FollowedHyperlink">
    <w:name w:val="FollowedHyperlink"/>
    <w:basedOn w:val="DefaultParagraphFont"/>
    <w:uiPriority w:val="99"/>
    <w:semiHidden/>
    <w:unhideWhenUsed/>
    <w:rsid w:val="0070449A"/>
    <w:rPr>
      <w:color w:val="800080" w:themeColor="followedHyperlink"/>
      <w:u w:val="single"/>
    </w:rPr>
  </w:style>
  <w:style w:type="character" w:styleId="CommentReference">
    <w:name w:val="annotation reference"/>
    <w:basedOn w:val="DefaultParagraphFont"/>
    <w:uiPriority w:val="99"/>
    <w:semiHidden/>
    <w:unhideWhenUsed/>
    <w:rsid w:val="00397B8D"/>
    <w:rPr>
      <w:sz w:val="16"/>
      <w:szCs w:val="16"/>
    </w:rPr>
  </w:style>
  <w:style w:type="character" w:customStyle="1" w:styleId="Heading7Char">
    <w:name w:val="Heading 7 Char"/>
    <w:basedOn w:val="DefaultParagraphFont"/>
    <w:link w:val="Heading7"/>
    <w:uiPriority w:val="9"/>
    <w:rsid w:val="00216F5A"/>
    <w:rPr>
      <w:rFonts w:asciiTheme="majorHAnsi" w:eastAsiaTheme="majorEastAsia" w:hAnsiTheme="majorHAnsi" w:cstheme="majorBidi"/>
      <w:i/>
      <w:iCs/>
      <w:color w:val="243F60" w:themeColor="accent1" w:themeShade="7F"/>
    </w:rPr>
  </w:style>
  <w:style w:type="paragraph" w:customStyle="1" w:styleId="author">
    <w:name w:val="author"/>
    <w:basedOn w:val="Normal"/>
    <w:rsid w:val="00036BC8"/>
    <w:pPr>
      <w:spacing w:line="270" w:lineRule="atLeast"/>
    </w:pPr>
    <w:rPr>
      <w:rFonts w:ascii="Times New Roman" w:hAnsi="Times New Roman" w:cs="Times New Roman"/>
      <w:color w:val="999999"/>
      <w:sz w:val="17"/>
      <w:szCs w:val="17"/>
      <w:lang w:eastAsia="en-AU"/>
    </w:rPr>
  </w:style>
  <w:style w:type="character" w:customStyle="1" w:styleId="watch-title">
    <w:name w:val="watch-title"/>
    <w:basedOn w:val="DefaultParagraphFont"/>
    <w:rsid w:val="004B65B0"/>
  </w:style>
  <w:style w:type="character" w:customStyle="1" w:styleId="Heading8Char">
    <w:name w:val="Heading 8 Char"/>
    <w:basedOn w:val="DefaultParagraphFont"/>
    <w:link w:val="Heading8"/>
    <w:uiPriority w:val="9"/>
    <w:rsid w:val="00E54F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6154E"/>
    <w:rPr>
      <w:rFonts w:asciiTheme="majorHAnsi" w:eastAsiaTheme="majorEastAsia" w:hAnsiTheme="majorHAnsi" w:cstheme="majorBidi"/>
      <w:i/>
      <w:iCs/>
      <w:color w:val="272727" w:themeColor="text1" w:themeTint="D8"/>
      <w:sz w:val="21"/>
      <w:szCs w:val="21"/>
    </w:rPr>
  </w:style>
  <w:style w:type="character" w:styleId="IntenseReference">
    <w:name w:val="Intense Reference"/>
    <w:basedOn w:val="DefaultParagraphFont"/>
    <w:uiPriority w:val="32"/>
    <w:qFormat/>
    <w:rsid w:val="00CB0836"/>
    <w:rPr>
      <w:b/>
      <w:bCs/>
      <w:smallCaps/>
      <w:color w:val="4F81BD" w:themeColor="accent1"/>
      <w:spacing w:val="5"/>
    </w:rPr>
  </w:style>
  <w:style w:type="paragraph" w:styleId="TOCHeading">
    <w:name w:val="TOC Heading"/>
    <w:basedOn w:val="Heading1"/>
    <w:next w:val="Normal"/>
    <w:uiPriority w:val="39"/>
    <w:unhideWhenUsed/>
    <w:qFormat/>
    <w:rsid w:val="0069577F"/>
    <w:pPr>
      <w:spacing w:before="240" w:line="259" w:lineRule="auto"/>
      <w:outlineLvl w:val="9"/>
    </w:pPr>
    <w:rPr>
      <w:rFonts w:asciiTheme="majorHAnsi" w:eastAsiaTheme="majorEastAsia" w:hAnsiTheme="majorHAnsi" w:cstheme="majorBidi"/>
      <w:bCs w:val="0"/>
      <w:color w:val="365F91" w:themeColor="accent1" w:themeShade="BF"/>
      <w:spacing w:val="0"/>
      <w:sz w:val="32"/>
      <w:szCs w:val="32"/>
    </w:rPr>
  </w:style>
  <w:style w:type="paragraph" w:styleId="TOC1">
    <w:name w:val="toc 1"/>
    <w:basedOn w:val="Normal"/>
    <w:next w:val="Normal"/>
    <w:autoRedefine/>
    <w:uiPriority w:val="39"/>
    <w:unhideWhenUsed/>
    <w:rsid w:val="0069577F"/>
    <w:pPr>
      <w:spacing w:after="100"/>
    </w:pPr>
  </w:style>
  <w:style w:type="paragraph" w:styleId="TOC2">
    <w:name w:val="toc 2"/>
    <w:basedOn w:val="Normal"/>
    <w:next w:val="Normal"/>
    <w:autoRedefine/>
    <w:uiPriority w:val="39"/>
    <w:unhideWhenUsed/>
    <w:rsid w:val="0069577F"/>
    <w:pPr>
      <w:spacing w:after="100"/>
      <w:ind w:left="240"/>
    </w:pPr>
  </w:style>
  <w:style w:type="paragraph" w:styleId="TOC3">
    <w:name w:val="toc 3"/>
    <w:basedOn w:val="Normal"/>
    <w:next w:val="Normal"/>
    <w:autoRedefine/>
    <w:uiPriority w:val="39"/>
    <w:unhideWhenUsed/>
    <w:rsid w:val="0069577F"/>
    <w:pPr>
      <w:spacing w:after="100"/>
      <w:ind w:left="480"/>
    </w:pPr>
  </w:style>
  <w:style w:type="character" w:styleId="SubtleReference">
    <w:name w:val="Subtle Reference"/>
    <w:basedOn w:val="DefaultParagraphFont"/>
    <w:uiPriority w:val="31"/>
    <w:qFormat/>
    <w:rsid w:val="00A457E5"/>
    <w:rPr>
      <w:smallCaps/>
      <w:color w:val="5A5A5A" w:themeColor="text1" w:themeTint="A5"/>
    </w:rPr>
  </w:style>
  <w:style w:type="paragraph" w:styleId="IntenseQuote">
    <w:name w:val="Intense Quote"/>
    <w:basedOn w:val="Normal"/>
    <w:next w:val="Normal"/>
    <w:link w:val="IntenseQuoteChar"/>
    <w:uiPriority w:val="30"/>
    <w:qFormat/>
    <w:rsid w:val="00A457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457E5"/>
    <w:rPr>
      <w:i/>
      <w:iCs/>
      <w:color w:val="4F81BD" w:themeColor="accent1"/>
      <w:sz w:val="24"/>
    </w:rPr>
  </w:style>
  <w:style w:type="paragraph" w:styleId="Quote">
    <w:name w:val="Quote"/>
    <w:basedOn w:val="Normal"/>
    <w:next w:val="Normal"/>
    <w:link w:val="QuoteChar"/>
    <w:uiPriority w:val="29"/>
    <w:qFormat/>
    <w:rsid w:val="00A457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457E5"/>
    <w:rPr>
      <w:i/>
      <w:iCs/>
      <w:color w:val="404040" w:themeColor="text1" w:themeTint="BF"/>
      <w:sz w:val="24"/>
    </w:rPr>
  </w:style>
  <w:style w:type="paragraph" w:customStyle="1" w:styleId="TableColumnHeading">
    <w:name w:val="Table Column Heading"/>
    <w:basedOn w:val="Normal"/>
    <w:rsid w:val="00EB05E1"/>
    <w:pPr>
      <w:keepLines/>
      <w:spacing w:before="60" w:after="60" w:line="240" w:lineRule="auto"/>
      <w:ind w:right="174"/>
    </w:pPr>
    <w:rPr>
      <w:rFonts w:ascii="Arial" w:eastAsia="Times New Roman" w:hAnsi="Arial" w:cs="Arial"/>
      <w:b/>
      <w:sz w:val="20"/>
      <w:szCs w:val="20"/>
      <w:lang w:eastAsia="en-AU"/>
    </w:rPr>
  </w:style>
  <w:style w:type="paragraph" w:customStyle="1" w:styleId="TableHeading">
    <w:name w:val="TableHeading"/>
    <w:basedOn w:val="Normal"/>
    <w:rsid w:val="00EB05E1"/>
    <w:pPr>
      <w:keepLines/>
      <w:spacing w:before="60" w:after="60" w:line="240" w:lineRule="auto"/>
      <w:jc w:val="center"/>
    </w:pPr>
    <w:rPr>
      <w:rFonts w:ascii="Arial" w:eastAsia="Times New Roman" w:hAnsi="Arial" w:cs="Times New Roman"/>
      <w:b/>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07">
      <w:bodyDiv w:val="1"/>
      <w:marLeft w:val="0"/>
      <w:marRight w:val="0"/>
      <w:marTop w:val="0"/>
      <w:marBottom w:val="0"/>
      <w:divBdr>
        <w:top w:val="none" w:sz="0" w:space="0" w:color="auto"/>
        <w:left w:val="none" w:sz="0" w:space="0" w:color="auto"/>
        <w:bottom w:val="none" w:sz="0" w:space="0" w:color="auto"/>
        <w:right w:val="none" w:sz="0" w:space="0" w:color="auto"/>
      </w:divBdr>
    </w:div>
    <w:div w:id="51658156">
      <w:bodyDiv w:val="1"/>
      <w:marLeft w:val="0"/>
      <w:marRight w:val="0"/>
      <w:marTop w:val="0"/>
      <w:marBottom w:val="0"/>
      <w:divBdr>
        <w:top w:val="none" w:sz="0" w:space="0" w:color="auto"/>
        <w:left w:val="none" w:sz="0" w:space="0" w:color="auto"/>
        <w:bottom w:val="none" w:sz="0" w:space="0" w:color="auto"/>
        <w:right w:val="none" w:sz="0" w:space="0" w:color="auto"/>
      </w:divBdr>
    </w:div>
    <w:div w:id="199322635">
      <w:bodyDiv w:val="1"/>
      <w:marLeft w:val="0"/>
      <w:marRight w:val="0"/>
      <w:marTop w:val="0"/>
      <w:marBottom w:val="0"/>
      <w:divBdr>
        <w:top w:val="none" w:sz="0" w:space="0" w:color="auto"/>
        <w:left w:val="none" w:sz="0" w:space="0" w:color="auto"/>
        <w:bottom w:val="none" w:sz="0" w:space="0" w:color="auto"/>
        <w:right w:val="none" w:sz="0" w:space="0" w:color="auto"/>
      </w:divBdr>
    </w:div>
    <w:div w:id="501355940">
      <w:bodyDiv w:val="1"/>
      <w:marLeft w:val="0"/>
      <w:marRight w:val="0"/>
      <w:marTop w:val="0"/>
      <w:marBottom w:val="0"/>
      <w:divBdr>
        <w:top w:val="none" w:sz="0" w:space="0" w:color="auto"/>
        <w:left w:val="none" w:sz="0" w:space="0" w:color="auto"/>
        <w:bottom w:val="none" w:sz="0" w:space="0" w:color="auto"/>
        <w:right w:val="none" w:sz="0" w:space="0" w:color="auto"/>
      </w:divBdr>
    </w:div>
    <w:div w:id="558830184">
      <w:bodyDiv w:val="1"/>
      <w:marLeft w:val="0"/>
      <w:marRight w:val="0"/>
      <w:marTop w:val="0"/>
      <w:marBottom w:val="0"/>
      <w:divBdr>
        <w:top w:val="none" w:sz="0" w:space="0" w:color="auto"/>
        <w:left w:val="none" w:sz="0" w:space="0" w:color="auto"/>
        <w:bottom w:val="none" w:sz="0" w:space="0" w:color="auto"/>
        <w:right w:val="none" w:sz="0" w:space="0" w:color="auto"/>
      </w:divBdr>
    </w:div>
    <w:div w:id="675956915">
      <w:bodyDiv w:val="1"/>
      <w:marLeft w:val="0"/>
      <w:marRight w:val="0"/>
      <w:marTop w:val="0"/>
      <w:marBottom w:val="2700"/>
      <w:divBdr>
        <w:top w:val="none" w:sz="0" w:space="0" w:color="auto"/>
        <w:left w:val="none" w:sz="0" w:space="0" w:color="auto"/>
        <w:bottom w:val="none" w:sz="0" w:space="0" w:color="auto"/>
        <w:right w:val="none" w:sz="0" w:space="0" w:color="auto"/>
      </w:divBdr>
      <w:divsChild>
        <w:div w:id="874270053">
          <w:marLeft w:val="0"/>
          <w:marRight w:val="0"/>
          <w:marTop w:val="0"/>
          <w:marBottom w:val="0"/>
          <w:divBdr>
            <w:top w:val="none" w:sz="0" w:space="0" w:color="auto"/>
            <w:left w:val="none" w:sz="0" w:space="0" w:color="auto"/>
            <w:bottom w:val="none" w:sz="0" w:space="0" w:color="auto"/>
            <w:right w:val="none" w:sz="0" w:space="0" w:color="auto"/>
          </w:divBdr>
          <w:divsChild>
            <w:div w:id="1904178069">
              <w:marLeft w:val="0"/>
              <w:marRight w:val="0"/>
              <w:marTop w:val="0"/>
              <w:marBottom w:val="0"/>
              <w:divBdr>
                <w:top w:val="none" w:sz="0" w:space="0" w:color="auto"/>
                <w:left w:val="none" w:sz="0" w:space="0" w:color="auto"/>
                <w:bottom w:val="none" w:sz="0" w:space="0" w:color="auto"/>
                <w:right w:val="none" w:sz="0" w:space="0" w:color="auto"/>
              </w:divBdr>
              <w:divsChild>
                <w:div w:id="1171137091">
                  <w:marLeft w:val="-225"/>
                  <w:marRight w:val="-225"/>
                  <w:marTop w:val="0"/>
                  <w:marBottom w:val="0"/>
                  <w:divBdr>
                    <w:top w:val="none" w:sz="0" w:space="0" w:color="auto"/>
                    <w:left w:val="none" w:sz="0" w:space="0" w:color="auto"/>
                    <w:bottom w:val="none" w:sz="0" w:space="0" w:color="auto"/>
                    <w:right w:val="none" w:sz="0" w:space="0" w:color="auto"/>
                  </w:divBdr>
                  <w:divsChild>
                    <w:div w:id="21125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59866">
      <w:bodyDiv w:val="1"/>
      <w:marLeft w:val="0"/>
      <w:marRight w:val="0"/>
      <w:marTop w:val="0"/>
      <w:marBottom w:val="0"/>
      <w:divBdr>
        <w:top w:val="none" w:sz="0" w:space="0" w:color="auto"/>
        <w:left w:val="none" w:sz="0" w:space="0" w:color="auto"/>
        <w:bottom w:val="none" w:sz="0" w:space="0" w:color="auto"/>
        <w:right w:val="none" w:sz="0" w:space="0" w:color="auto"/>
      </w:divBdr>
    </w:div>
    <w:div w:id="848326001">
      <w:bodyDiv w:val="1"/>
      <w:marLeft w:val="0"/>
      <w:marRight w:val="0"/>
      <w:marTop w:val="0"/>
      <w:marBottom w:val="0"/>
      <w:divBdr>
        <w:top w:val="none" w:sz="0" w:space="0" w:color="auto"/>
        <w:left w:val="none" w:sz="0" w:space="0" w:color="auto"/>
        <w:bottom w:val="none" w:sz="0" w:space="0" w:color="auto"/>
        <w:right w:val="none" w:sz="0" w:space="0" w:color="auto"/>
      </w:divBdr>
    </w:div>
    <w:div w:id="1043216342">
      <w:bodyDiv w:val="1"/>
      <w:marLeft w:val="0"/>
      <w:marRight w:val="0"/>
      <w:marTop w:val="0"/>
      <w:marBottom w:val="0"/>
      <w:divBdr>
        <w:top w:val="none" w:sz="0" w:space="0" w:color="auto"/>
        <w:left w:val="none" w:sz="0" w:space="0" w:color="auto"/>
        <w:bottom w:val="none" w:sz="0" w:space="0" w:color="auto"/>
        <w:right w:val="none" w:sz="0" w:space="0" w:color="auto"/>
      </w:divBdr>
    </w:div>
    <w:div w:id="1072120196">
      <w:bodyDiv w:val="1"/>
      <w:marLeft w:val="0"/>
      <w:marRight w:val="0"/>
      <w:marTop w:val="0"/>
      <w:marBottom w:val="0"/>
      <w:divBdr>
        <w:top w:val="none" w:sz="0" w:space="0" w:color="auto"/>
        <w:left w:val="none" w:sz="0" w:space="0" w:color="auto"/>
        <w:bottom w:val="none" w:sz="0" w:space="0" w:color="auto"/>
        <w:right w:val="none" w:sz="0" w:space="0" w:color="auto"/>
      </w:divBdr>
    </w:div>
    <w:div w:id="1128089062">
      <w:bodyDiv w:val="1"/>
      <w:marLeft w:val="0"/>
      <w:marRight w:val="0"/>
      <w:marTop w:val="0"/>
      <w:marBottom w:val="0"/>
      <w:divBdr>
        <w:top w:val="none" w:sz="0" w:space="0" w:color="auto"/>
        <w:left w:val="none" w:sz="0" w:space="0" w:color="auto"/>
        <w:bottom w:val="none" w:sz="0" w:space="0" w:color="auto"/>
        <w:right w:val="none" w:sz="0" w:space="0" w:color="auto"/>
      </w:divBdr>
    </w:div>
    <w:div w:id="1132208144">
      <w:bodyDiv w:val="1"/>
      <w:marLeft w:val="0"/>
      <w:marRight w:val="0"/>
      <w:marTop w:val="0"/>
      <w:marBottom w:val="0"/>
      <w:divBdr>
        <w:top w:val="none" w:sz="0" w:space="0" w:color="auto"/>
        <w:left w:val="none" w:sz="0" w:space="0" w:color="auto"/>
        <w:bottom w:val="none" w:sz="0" w:space="0" w:color="auto"/>
        <w:right w:val="none" w:sz="0" w:space="0" w:color="auto"/>
      </w:divBdr>
    </w:div>
    <w:div w:id="1270746055">
      <w:bodyDiv w:val="1"/>
      <w:marLeft w:val="0"/>
      <w:marRight w:val="0"/>
      <w:marTop w:val="0"/>
      <w:marBottom w:val="0"/>
      <w:divBdr>
        <w:top w:val="none" w:sz="0" w:space="0" w:color="auto"/>
        <w:left w:val="none" w:sz="0" w:space="0" w:color="auto"/>
        <w:bottom w:val="none" w:sz="0" w:space="0" w:color="auto"/>
        <w:right w:val="none" w:sz="0" w:space="0" w:color="auto"/>
      </w:divBdr>
    </w:div>
    <w:div w:id="1544252451">
      <w:bodyDiv w:val="1"/>
      <w:marLeft w:val="0"/>
      <w:marRight w:val="0"/>
      <w:marTop w:val="0"/>
      <w:marBottom w:val="0"/>
      <w:divBdr>
        <w:top w:val="none" w:sz="0" w:space="0" w:color="auto"/>
        <w:left w:val="none" w:sz="0" w:space="0" w:color="auto"/>
        <w:bottom w:val="none" w:sz="0" w:space="0" w:color="auto"/>
        <w:right w:val="none" w:sz="0" w:space="0" w:color="auto"/>
      </w:divBdr>
    </w:div>
    <w:div w:id="1700617823">
      <w:bodyDiv w:val="1"/>
      <w:marLeft w:val="0"/>
      <w:marRight w:val="0"/>
      <w:marTop w:val="0"/>
      <w:marBottom w:val="0"/>
      <w:divBdr>
        <w:top w:val="none" w:sz="0" w:space="0" w:color="auto"/>
        <w:left w:val="none" w:sz="0" w:space="0" w:color="auto"/>
        <w:bottom w:val="none" w:sz="0" w:space="0" w:color="auto"/>
        <w:right w:val="none" w:sz="0" w:space="0" w:color="auto"/>
      </w:divBdr>
    </w:div>
    <w:div w:id="1785877655">
      <w:bodyDiv w:val="1"/>
      <w:marLeft w:val="0"/>
      <w:marRight w:val="0"/>
      <w:marTop w:val="0"/>
      <w:marBottom w:val="0"/>
      <w:divBdr>
        <w:top w:val="none" w:sz="0" w:space="0" w:color="auto"/>
        <w:left w:val="none" w:sz="0" w:space="0" w:color="auto"/>
        <w:bottom w:val="none" w:sz="0" w:space="0" w:color="auto"/>
        <w:right w:val="none" w:sz="0" w:space="0" w:color="auto"/>
      </w:divBdr>
    </w:div>
    <w:div w:id="19549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eurekalert.org/"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spmarine.edu.au/" TargetMode="External"/><Relationship Id="rId24" Type="http://schemas.openxmlformats.org/officeDocument/2006/relationships/image" Target="media/image12.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hyperlink" Target="https://www.scimex.or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espmarine.edu.au/" TargetMode="External"/><Relationship Id="rId22" Type="http://schemas.openxmlformats.org/officeDocument/2006/relationships/hyperlink" Target="https://www.dropbox.com/home/Chirp%20-%20tracking%20spreadsheet?oref=e&amp;preview=Marine+Hub+Chirp+contributionsV2.xlsx" TargetMode="External"/><Relationship Id="rId27" Type="http://schemas.openxmlformats.org/officeDocument/2006/relationships/image" Target="media/image15.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6DB2-CF3E-4A8A-A93A-35C43AC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30214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Ozimec, Annabel (CMAR, Hobart)</dc:creator>
  <cp:keywords/>
  <dc:description/>
  <cp:lastModifiedBy>Hedge, Paul (O&amp;A, Hobart)</cp:lastModifiedBy>
  <cp:revision>12</cp:revision>
  <cp:lastPrinted>2015-06-25T23:39:00Z</cp:lastPrinted>
  <dcterms:created xsi:type="dcterms:W3CDTF">2016-08-30T06:26:00Z</dcterms:created>
  <dcterms:modified xsi:type="dcterms:W3CDTF">2016-12-16T05:40:00Z</dcterms:modified>
</cp:coreProperties>
</file>